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57502A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>
        <w:rPr>
          <w:rFonts w:ascii="Sylfaen" w:hAnsi="Sylfaen"/>
          <w:b/>
          <w:sz w:val="28"/>
          <w:lang w:val="ka-GE"/>
        </w:rPr>
        <w:t>მთავრობის</w:t>
      </w:r>
      <w:r w:rsidR="005A44F5" w:rsidRPr="0057502A">
        <w:rPr>
          <w:rFonts w:ascii="Sylfaen" w:hAnsi="Sylfaen"/>
          <w:b/>
          <w:sz w:val="28"/>
          <w:lang w:val="ka-GE"/>
        </w:rPr>
        <w:t xml:space="preserve"> ვალი</w:t>
      </w:r>
    </w:p>
    <w:p w:rsidR="009B63F3" w:rsidRPr="00510802" w:rsidRDefault="00CC46C4" w:rsidP="00D62E87">
      <w:pPr>
        <w:spacing w:line="240" w:lineRule="auto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57502A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4D0CBB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4D0CBB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78485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ვალის ნაშთი 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 w:rsidRPr="004D0CBB">
        <w:rPr>
          <w:rFonts w:ascii="Sylfaen" w:hAnsi="Sylfaen" w:cs="Sylfaen"/>
          <w:szCs w:val="21"/>
          <w:shd w:val="clear" w:color="auto" w:fill="FFFFFF"/>
        </w:rPr>
        <w:t>9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3C2EF4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4D0CB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3C2EF4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34625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2402B6">
        <w:rPr>
          <w:rFonts w:ascii="Sylfaen" w:hAnsi="Sylfaen" w:cs="Sylfaen"/>
          <w:szCs w:val="21"/>
          <w:shd w:val="clear" w:color="auto" w:fill="FFFFFF"/>
        </w:rPr>
        <w:t>18</w:t>
      </w:r>
      <w:r w:rsidR="0087661E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C2EF4">
        <w:rPr>
          <w:rFonts w:ascii="Sylfaen" w:hAnsi="Sylfaen" w:cs="Sylfaen"/>
          <w:szCs w:val="21"/>
          <w:shd w:val="clear" w:color="auto" w:fill="FFFFFF"/>
        </w:rPr>
        <w:t>816</w:t>
      </w:r>
      <w:r w:rsidR="00914D8C" w:rsidRPr="004D0CB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3C2EF4">
        <w:rPr>
          <w:rFonts w:ascii="Sylfaen" w:hAnsi="Sylfaen" w:cs="Sylfaen"/>
          <w:szCs w:val="21"/>
          <w:shd w:val="clear" w:color="auto" w:fill="FFFFFF"/>
        </w:rPr>
        <w:t>1</w:t>
      </w:r>
      <w:r w:rsidR="00311D8A" w:rsidRPr="004D0CB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4D0CBB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87661E" w:rsidRPr="004D0CBB">
        <w:rPr>
          <w:rFonts w:ascii="Sylfaen" w:hAnsi="Sylfaen" w:cs="Sylfaen"/>
          <w:szCs w:val="21"/>
          <w:shd w:val="clear" w:color="auto" w:fill="FFFFFF"/>
        </w:rPr>
        <w:t>,</w:t>
      </w:r>
      <w:r w:rsidR="006F4202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9B63F3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მათ შორის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 w:rsidR="00EB0989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18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B71FD1">
        <w:rPr>
          <w:rFonts w:ascii="Sylfaen" w:hAnsi="Sylfaen"/>
          <w:szCs w:val="21"/>
          <w:shd w:val="clear" w:color="auto" w:fill="FFFFFF"/>
        </w:rPr>
        <w:t>812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20B4D">
        <w:rPr>
          <w:rFonts w:ascii="Sylfaen" w:hAnsi="Sylfaen"/>
          <w:szCs w:val="21"/>
          <w:shd w:val="clear" w:color="auto" w:fill="FFFFFF"/>
        </w:rPr>
        <w:t>1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3E43A7" w:rsidRPr="004D0CBB">
        <w:rPr>
          <w:rFonts w:ascii="Sylfaen" w:hAnsi="Sylfaen"/>
          <w:szCs w:val="21"/>
          <w:shd w:val="clear" w:color="auto" w:fill="FFFFFF"/>
        </w:rPr>
        <w:t xml:space="preserve"> </w:t>
      </w:r>
      <w:r w:rsidR="003E43A7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და 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B2672E">
        <w:rPr>
          <w:rFonts w:ascii="Sylfaen" w:hAnsi="Sylfaen"/>
          <w:szCs w:val="21"/>
          <w:shd w:val="clear" w:color="auto" w:fill="FFFFFF"/>
          <w:lang w:val="ka-GE"/>
        </w:rPr>
        <w:t>ი ვალის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242810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7661E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>3.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914D8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ლარს.</w:t>
      </w:r>
    </w:p>
    <w:p w:rsidR="006F4202" w:rsidRDefault="00FB01F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510802">
        <w:rPr>
          <w:rFonts w:ascii="Sylfaen" w:hAnsi="Sylfaen"/>
          <w:szCs w:val="21"/>
          <w:shd w:val="clear" w:color="auto" w:fill="FFFFFF"/>
          <w:lang w:val="ka-GE"/>
        </w:rPr>
        <w:t xml:space="preserve">ამასთან, </w:t>
      </w:r>
      <w:r w:rsidR="00DB657D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საგარეო ვალის ნაშთი, </w:t>
      </w:r>
      <w:r w:rsidR="002402B6">
        <w:rPr>
          <w:rFonts w:ascii="Sylfaen" w:hAnsi="Sylfaen"/>
          <w:szCs w:val="21"/>
          <w:shd w:val="clear" w:color="auto" w:fill="FFFFFF"/>
          <w:lang w:val="ka-GE"/>
        </w:rPr>
        <w:t>15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20B4D">
        <w:rPr>
          <w:rFonts w:ascii="Sylfaen" w:hAnsi="Sylfaen"/>
          <w:szCs w:val="21"/>
          <w:shd w:val="clear" w:color="auto" w:fill="FFFFFF"/>
        </w:rPr>
        <w:t>265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>.</w:t>
      </w:r>
      <w:r w:rsidR="00620B4D">
        <w:rPr>
          <w:rFonts w:ascii="Sylfaen" w:hAnsi="Sylfaen"/>
          <w:szCs w:val="21"/>
          <w:shd w:val="clear" w:color="auto" w:fill="FFFFFF"/>
        </w:rPr>
        <w:t>5</w:t>
      </w:r>
      <w:r w:rsidR="00784855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510802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510802">
        <w:rPr>
          <w:rFonts w:ascii="Sylfaen" w:hAnsi="Sylfaen"/>
          <w:szCs w:val="21"/>
          <w:shd w:val="clear" w:color="auto" w:fill="FFFFFF"/>
          <w:lang w:val="ka-GE"/>
        </w:rPr>
        <w:t xml:space="preserve"> ლარი,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მთლიანი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510802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ვალის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CB5065" w:rsidRPr="00544364">
        <w:rPr>
          <w:rFonts w:ascii="Sylfaen" w:hAnsi="Sylfaen"/>
          <w:szCs w:val="21"/>
          <w:shd w:val="clear" w:color="auto" w:fill="FFFFFF"/>
          <w:lang w:val="ka-GE"/>
        </w:rPr>
        <w:t>8</w:t>
      </w:r>
      <w:r w:rsidR="00236683" w:rsidRPr="00544364">
        <w:rPr>
          <w:rFonts w:ascii="Sylfaen" w:hAnsi="Sylfaen"/>
          <w:szCs w:val="21"/>
          <w:shd w:val="clear" w:color="auto" w:fill="FFFFFF"/>
        </w:rPr>
        <w:t>1</w:t>
      </w:r>
      <w:r w:rsidR="006F4202" w:rsidRPr="00510802">
        <w:rPr>
          <w:rFonts w:ascii="Sylfaen" w:hAnsi="Sylfaen"/>
          <w:szCs w:val="21"/>
          <w:shd w:val="clear" w:color="auto" w:fill="FFFFFF"/>
        </w:rPr>
        <w:t>%-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510802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საკრედიტო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რესურსის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დიდი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ნაწილი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მიღებულია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და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ორმხრივი</w:t>
      </w:r>
      <w:r w:rsidR="006F4202" w:rsidRPr="00510802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510802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r w:rsidR="006F4202" w:rsidRPr="00510802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დასაფინანსებლად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 w:cs="Sylfaen"/>
          <w:szCs w:val="21"/>
          <w:shd w:val="clear" w:color="auto" w:fill="FFFFFF"/>
        </w:rPr>
        <w:t>საგარეო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 w:cs="Sylfaen"/>
          <w:szCs w:val="21"/>
          <w:shd w:val="clear" w:color="auto" w:fill="FFFFFF"/>
        </w:rPr>
        <w:t>ვალი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r w:rsidR="006F4202" w:rsidRPr="00A33B48">
        <w:rPr>
          <w:rFonts w:ascii="Sylfaen" w:hAnsi="Sylfaen"/>
          <w:szCs w:val="21"/>
          <w:shd w:val="clear" w:color="auto" w:fill="FFFFFF"/>
        </w:rPr>
        <w:t xml:space="preserve">საკონტრაქტო ვადიანობა შეადგენს </w:t>
      </w:r>
      <w:r w:rsidR="00551980">
        <w:rPr>
          <w:rFonts w:ascii="Sylfaen" w:hAnsi="Sylfaen"/>
          <w:szCs w:val="21"/>
          <w:shd w:val="clear" w:color="auto" w:fill="FFFFFF"/>
        </w:rPr>
        <w:t>22</w:t>
      </w:r>
      <w:r w:rsidR="002A3C73" w:rsidRPr="00A33B48">
        <w:rPr>
          <w:rFonts w:ascii="Sylfaen" w:hAnsi="Sylfaen"/>
          <w:szCs w:val="21"/>
          <w:shd w:val="clear" w:color="auto" w:fill="FFFFFF"/>
          <w:lang w:val="ka-GE"/>
        </w:rPr>
        <w:t>.</w:t>
      </w:r>
      <w:r w:rsidR="00551980">
        <w:rPr>
          <w:rFonts w:ascii="Sylfaen" w:hAnsi="Sylfaen"/>
          <w:szCs w:val="21"/>
          <w:shd w:val="clear" w:color="auto" w:fill="FFFFFF"/>
        </w:rPr>
        <w:t>0</w:t>
      </w:r>
      <w:r w:rsidR="00C126E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</w:rPr>
        <w:t>წელს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DE4001" w:rsidRPr="00A33B48">
        <w:rPr>
          <w:rFonts w:ascii="Sylfaen" w:hAnsi="Sylfaen"/>
          <w:szCs w:val="21"/>
          <w:shd w:val="clear" w:color="auto" w:fill="FFFFFF"/>
        </w:rPr>
        <w:t xml:space="preserve"> </w:t>
      </w:r>
      <w:r w:rsidR="00E17E10" w:rsidRPr="00A33B48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A33B48">
        <w:rPr>
          <w:rFonts w:ascii="Sylfaen" w:hAnsi="Sylfaen"/>
          <w:szCs w:val="21"/>
          <w:shd w:val="clear" w:color="auto" w:fill="FFFFFF"/>
        </w:rPr>
        <w:t>.</w:t>
      </w:r>
      <w:r w:rsidR="00551980">
        <w:rPr>
          <w:rFonts w:ascii="Sylfaen" w:hAnsi="Sylfaen"/>
          <w:szCs w:val="21"/>
          <w:shd w:val="clear" w:color="auto" w:fill="FFFFFF"/>
          <w:lang w:val="ka-GE"/>
        </w:rPr>
        <w:t>1</w:t>
      </w:r>
      <w:r w:rsidR="00C126E1" w:rsidRPr="00A33B48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A33B48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A33B48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CB36D7" w:rsidRPr="00A33B48">
        <w:rPr>
          <w:rFonts w:ascii="Sylfaen" w:hAnsi="Sylfaen" w:cs="Sylfaen"/>
          <w:szCs w:val="21"/>
          <w:shd w:val="clear" w:color="auto" w:fill="FFFFFF"/>
          <w:lang w:val="ka-GE"/>
        </w:rPr>
        <w:t>2.</w:t>
      </w:r>
      <w:r w:rsidR="00551980">
        <w:rPr>
          <w:rFonts w:ascii="Sylfaen" w:hAnsi="Sylfaen" w:cs="Sylfaen"/>
          <w:szCs w:val="21"/>
          <w:shd w:val="clear" w:color="auto" w:fill="FFFFFF"/>
        </w:rPr>
        <w:t>15</w:t>
      </w:r>
      <w:r w:rsidR="006F4202" w:rsidRPr="00A33B48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C0704" w:rsidRDefault="00784855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4C0704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>201</w:t>
      </w:r>
      <w:r>
        <w:rPr>
          <w:rFonts w:ascii="Sylfaen" w:hAnsi="Sylfaen"/>
          <w:b/>
          <w:szCs w:val="18"/>
          <w:shd w:val="clear" w:color="auto" w:fill="FFFFFF"/>
          <w:lang w:val="ka-GE"/>
        </w:rPr>
        <w:t>9</w:t>
      </w:r>
      <w:r w:rsidR="008D1F2B" w:rsidRPr="004C0704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551980">
        <w:rPr>
          <w:rFonts w:ascii="Sylfaen" w:hAnsi="Sylfaen" w:cs="Sylfaen"/>
          <w:b/>
          <w:szCs w:val="18"/>
          <w:shd w:val="clear" w:color="auto" w:fill="FFFFFF"/>
        </w:rPr>
        <w:t>31</w:t>
      </w:r>
      <w:r w:rsidR="00EB0EE9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51980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57502A" w:rsidRDefault="00CC1535" w:rsidP="00D62E87">
      <w:pPr>
        <w:spacing w:line="240" w:lineRule="auto"/>
        <w:jc w:val="both"/>
        <w:rPr>
          <w:rFonts w:ascii="Sylfaen" w:hAnsi="Sylfaen"/>
          <w:lang w:val="ka-GE"/>
        </w:rPr>
      </w:pPr>
      <w:r w:rsidRPr="004C0704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3D7B64" wp14:editId="0AB36E18">
                <wp:simplePos x="0" y="0"/>
                <wp:positionH relativeFrom="column">
                  <wp:posOffset>4060743</wp:posOffset>
                </wp:positionH>
                <wp:positionV relativeFrom="paragraph">
                  <wp:posOffset>701040</wp:posOffset>
                </wp:positionV>
                <wp:extent cx="2620027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7" cy="626745"/>
                          <a:chOff x="-2" y="0"/>
                          <a:chExt cx="2620027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0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D753A" w:rsidRPr="00A33B48" w:rsidRDefault="001D753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1D753A" w:rsidRPr="00A33B48" w:rsidRDefault="001D753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15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:rsidR="001D753A" w:rsidRPr="00A33B48" w:rsidRDefault="001D753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22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1D753A" w:rsidRPr="00DE4001" w:rsidRDefault="001D753A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D7B64" id="Group 6" o:spid="_x0000_s1026" style="position:absolute;left:0;text-align:left;margin-left:319.75pt;margin-top:55.2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1D753A" w:rsidRPr="00A33B48" w:rsidRDefault="001D753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1D753A" w:rsidRPr="00A33B48" w:rsidRDefault="001D753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15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%</w:t>
                        </w:r>
                      </w:p>
                      <w:p w:rsidR="001D753A" w:rsidRPr="00A33B48" w:rsidRDefault="001D753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22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1D753A" w:rsidRPr="00DE4001" w:rsidRDefault="001D753A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64192" w:rsidRPr="004C0704">
        <w:rPr>
          <w:rFonts w:ascii="Sylfaen" w:hAnsi="Sylfaen"/>
          <w:lang w:val="ka-GE"/>
        </w:rPr>
        <w:t xml:space="preserve"> </w:t>
      </w:r>
      <w:r w:rsidR="00DE4001" w:rsidRPr="00544364">
        <w:rPr>
          <w:noProof/>
          <w:sz w:val="18"/>
          <w:szCs w:val="18"/>
        </w:rPr>
        <w:drawing>
          <wp:inline distT="0" distB="0" distL="0" distR="0" wp14:anchorId="20933C21" wp14:editId="4B767450">
            <wp:extent cx="4286707" cy="21431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7E95" w:rsidRDefault="00B57E95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6F4202" w:rsidRPr="001C5235" w:rsidRDefault="00BD19D4" w:rsidP="00D62E87">
      <w:pPr>
        <w:tabs>
          <w:tab w:val="left" w:pos="720"/>
        </w:tabs>
        <w:spacing w:after="12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139928</wp:posOffset>
            </wp:positionH>
            <wp:positionV relativeFrom="paragraph">
              <wp:posOffset>1443965</wp:posOffset>
            </wp:positionV>
            <wp:extent cx="2969971" cy="1743811"/>
            <wp:effectExtent l="0" t="0" r="1905" b="8890"/>
            <wp:wrapNone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>201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9363B9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57502A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57502A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საგარეო ვალის პორტფელის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57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% შედგება ფიქსირებული საპროცენტო განაკვეთის მქონე კრედიტებისგან. ეს გარემოება ხელს უწყობს საქართველოს </w:t>
      </w:r>
      <w:r w:rsidR="00784855" w:rsidRPr="0036419C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 xml:space="preserve"> საგარეო ვალის მომსახურების პარამეტრების დაცულობას საპროცენტო განაკვეთების ეგზოგენური რყევებისგან და უზრუნველყოფს ვალის მომსახურების ხარჯების შენარჩუნებას დაბალ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დონეზე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551980">
        <w:rPr>
          <w:rFonts w:ascii="Sylfaen" w:hAnsi="Sylfaen" w:cs="Sylfaen"/>
          <w:szCs w:val="21"/>
          <w:shd w:val="clear" w:color="auto" w:fill="FFFFFF"/>
          <w:lang w:val="ka-GE"/>
        </w:rPr>
        <w:t>36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36419C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36419C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57502A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B7509F" w:rsidRDefault="00BD19D4" w:rsidP="00D62E87">
      <w:pPr>
        <w:tabs>
          <w:tab w:val="left" w:pos="360"/>
        </w:tabs>
        <w:spacing w:line="240" w:lineRule="auto"/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70A1C8" wp14:editId="33FB3160">
            <wp:simplePos x="0" y="0"/>
            <wp:positionH relativeFrom="page">
              <wp:posOffset>4146779</wp:posOffset>
            </wp:positionH>
            <wp:positionV relativeFrom="paragraph">
              <wp:posOffset>77571</wp:posOffset>
            </wp:positionV>
            <wp:extent cx="2355215" cy="1634490"/>
            <wp:effectExtent l="0" t="0" r="26035" b="3810"/>
            <wp:wrapThrough wrapText="bothSides">
              <wp:wrapPolygon edited="0">
                <wp:start x="0" y="0"/>
                <wp:lineTo x="0" y="21399"/>
                <wp:lineTo x="21664" y="21399"/>
                <wp:lineTo x="21664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57502A">
        <w:rPr>
          <w:rFonts w:ascii="Sylfaen" w:hAnsi="Sylfaen"/>
          <w:lang w:val="ka-GE"/>
        </w:rPr>
        <w:t xml:space="preserve">  </w:t>
      </w:r>
    </w:p>
    <w:p w:rsid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A93CD1" w:rsidRPr="00A93CD1" w:rsidRDefault="00A93CD1" w:rsidP="00D62E87">
      <w:pPr>
        <w:tabs>
          <w:tab w:val="left" w:pos="360"/>
        </w:tabs>
        <w:spacing w:line="240" w:lineRule="auto"/>
        <w:rPr>
          <w:rFonts w:ascii="Sylfaen" w:hAnsi="Sylfaen"/>
        </w:rPr>
      </w:pPr>
    </w:p>
    <w:p w:rsidR="006042C4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04141">
        <w:rPr>
          <w:rFonts w:ascii="Sylfaen" w:hAnsi="Sylfaen"/>
          <w:b/>
          <w:lang w:val="ka-GE"/>
        </w:rPr>
        <w:t xml:space="preserve"> საგარეო ვალის სტრუქტურა - </w:t>
      </w:r>
      <w:r>
        <w:rPr>
          <w:rFonts w:ascii="Sylfaen" w:hAnsi="Sylfaen"/>
          <w:b/>
          <w:lang w:val="ka-GE"/>
        </w:rPr>
        <w:t>2019</w:t>
      </w:r>
      <w:r w:rsidR="00E46C45" w:rsidRPr="00F53863">
        <w:rPr>
          <w:rFonts w:ascii="Sylfaen" w:hAnsi="Sylfaen"/>
          <w:b/>
          <w:lang w:val="ka-GE"/>
        </w:rPr>
        <w:t xml:space="preserve"> წლის </w:t>
      </w:r>
      <w:r w:rsidR="00551980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EB0EE9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551980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1757D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E46C45" w:rsidRPr="00F53863">
        <w:rPr>
          <w:rFonts w:ascii="Sylfaen" w:hAnsi="Sylfaen"/>
          <w:b/>
          <w:lang w:val="ka-GE"/>
        </w:rPr>
        <w:t xml:space="preserve"> </w:t>
      </w:r>
      <w:r w:rsidR="00071D1D" w:rsidRPr="00B04141">
        <w:rPr>
          <w:rFonts w:ascii="Sylfaen" w:hAnsi="Sylfaen"/>
          <w:b/>
          <w:lang w:val="ka-GE"/>
        </w:rPr>
        <w:t>მდგომარეობით</w:t>
      </w:r>
    </w:p>
    <w:p w:rsidR="00E14FE1" w:rsidRDefault="00E14FE1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116" w:type="pct"/>
        <w:tblLook w:val="04A0" w:firstRow="1" w:lastRow="0" w:firstColumn="1" w:lastColumn="0" w:noHBand="0" w:noVBand="1"/>
      </w:tblPr>
      <w:tblGrid>
        <w:gridCol w:w="2893"/>
        <w:gridCol w:w="832"/>
        <w:gridCol w:w="1372"/>
        <w:gridCol w:w="1419"/>
        <w:gridCol w:w="1566"/>
        <w:gridCol w:w="1132"/>
        <w:gridCol w:w="1130"/>
      </w:tblGrid>
      <w:tr w:rsidR="00BD19D4" w:rsidRPr="00440D7B" w:rsidTr="00702A77">
        <w:trPr>
          <w:trHeight w:val="388"/>
          <w:tblHeader/>
        </w:trPr>
        <w:tc>
          <w:tcPr>
            <w:tcW w:w="1399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კრედიტორი</w:t>
            </w:r>
          </w:p>
        </w:tc>
        <w:tc>
          <w:tcPr>
            <w:tcW w:w="402" w:type="pct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კრედიტის</w:t>
            </w:r>
            <w:r w:rsidRPr="00440D7B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ვალუტა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</w:p>
        </w:tc>
        <w:tc>
          <w:tcPr>
            <w:tcW w:w="686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</w:p>
        </w:tc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31.12.2018</w:t>
            </w:r>
          </w:p>
        </w:tc>
        <w:tc>
          <w:tcPr>
            <w:tcW w:w="547" w:type="pct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შეწონილი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r w:rsidRPr="00440D7B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</w:p>
        </w:tc>
      </w:tr>
      <w:tr w:rsidR="00BD19D4" w:rsidRPr="00440D7B" w:rsidTr="00BD19D4">
        <w:trPr>
          <w:trHeight w:val="509"/>
        </w:trPr>
        <w:tc>
          <w:tcPr>
            <w:tcW w:w="1399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pct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  <w:tc>
          <w:tcPr>
            <w:tcW w:w="547" w:type="pct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</w:p>
        </w:tc>
      </w:tr>
      <w:tr w:rsidR="00BD19D4" w:rsidRPr="00440D7B" w:rsidTr="00BD19D4">
        <w:trPr>
          <w:trHeight w:val="67"/>
        </w:trPr>
        <w:tc>
          <w:tcPr>
            <w:tcW w:w="180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მთვრობის</w:t>
            </w: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      5 182 307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     15 265 521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12"/>
        </w:trPr>
        <w:tc>
          <w:tcPr>
            <w:tcW w:w="1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3 766 603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11 095 283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ასოციაცია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(WB - IDA)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735 788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2 167 412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0.106%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240 527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708 521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0.093%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9 368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27 594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ასოციაცია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(WB - IBRD)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101 402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298 699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LIBOR + Variable Spread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171 958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506 538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45 551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134 179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2.70%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151 013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444 839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2.90%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127 063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374 290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0.074%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20 547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60 526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3.29%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47 332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139 425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27 991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82 454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31 485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92 746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25 469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75 025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3.44%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120 000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353 484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3.63%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2 685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7 910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3.64%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25 937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76 403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3.68%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სოფლის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მეურნეობის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ფონდი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18 364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54 095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10 301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30 343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676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4 155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12 239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(SDR LIBOR + IBRD Variable Spread)/2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1.15%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403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საერთაშორისო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სავალუტო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ფონდი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(SBA 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20 525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60 461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1.93%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ევროგაერთიანება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11 041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32 523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14 353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42 280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16 561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48 785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489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ევროპის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რეკონსტრუქციის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და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112 315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330 848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0.77%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BD19D4" w:rsidRPr="00440D7B" w:rsidTr="00BD19D4">
        <w:trPr>
          <w:trHeight w:val="230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აზიის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SDR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62 863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185 177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BD19D4" w:rsidRPr="00440D7B" w:rsidTr="00BD19D4">
        <w:trPr>
          <w:trHeight w:val="230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360 656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1 062 384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0.104%</w:t>
            </w:r>
          </w:p>
        </w:tc>
      </w:tr>
      <w:tr w:rsidR="00BD19D4" w:rsidRPr="00440D7B" w:rsidTr="00BD19D4">
        <w:trPr>
          <w:trHeight w:val="230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41 623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122 608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0.013%</w:t>
            </w:r>
          </w:p>
        </w:tc>
      </w:tr>
      <w:tr w:rsidR="00BD19D4" w:rsidRPr="00440D7B" w:rsidTr="00BD19D4">
        <w:trPr>
          <w:trHeight w:val="201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224 992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662 759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0.087%</w:t>
            </w:r>
          </w:p>
        </w:tc>
      </w:tr>
      <w:tr w:rsidR="00BD19D4" w:rsidRPr="00440D7B" w:rsidTr="00BD19D4">
        <w:trPr>
          <w:trHeight w:val="403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81 895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241 237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Fixed Spread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70 820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208 616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LIBOR + Fixed Spread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2.60%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0.036%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45 312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133 477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2.62%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0.023%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50 000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147 285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2.68%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0.026%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38 974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114 806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2.80%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0.021%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54 167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159 559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2.97%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0.031%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14 000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41 240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50 675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149 274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3.23%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0.032%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9 439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27 804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16 377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48 242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72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25 560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75 291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3.37%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BD19D4" w:rsidRPr="00440D7B" w:rsidTr="00BD19D4">
        <w:trPr>
          <w:trHeight w:val="403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აზიის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ინფრასტრუქტურის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განვითარების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19 518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57 496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BD19D4" w:rsidRPr="00440D7B" w:rsidTr="00BD19D4">
        <w:trPr>
          <w:trHeight w:val="417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360B7">
              <w:rPr>
                <w:rFonts w:ascii="Sylfaen" w:eastAsia="Times New Roman" w:hAnsi="Sylfaen" w:cs="Sylfaen"/>
                <w:sz w:val="16"/>
                <w:szCs w:val="16"/>
              </w:rPr>
              <w:t>ევროსაბჭოს განვითარების ბანკი (CEB)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995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2 932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LIBOR + Variable Spread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0.21%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(EIB)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9 221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27 162 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22 082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65 046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0.87%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11 041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32 523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25 643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75 538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22 082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65 046 </w:t>
            </w:r>
          </w:p>
        </w:tc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77 286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227 661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EURIBOR+0.183%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99 368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292 707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EURIBOR+0.29%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55 204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162 615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EURIBOR+0.505%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0.20%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49 684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146 353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+ 0.75%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3 312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9 757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EURIBOR+0.75%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82 301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242 433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EURIBOR+0.81%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10 703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31 529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+ 0.82%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39 077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115 110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+ 0.858%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ორმხრივი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913 982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2 692 316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ავსტრია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19 161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56 443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აზერბაიჯანი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6 874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20 247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თურქმენეთი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211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622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თურქეთი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13 209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38 910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ირანი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5 267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15 514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რუსეთი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53 772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158 397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0.042%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სომხეთი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7 554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22 252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უზბეკეთი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120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353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უკრაინა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110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323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ყაზახეთი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14 421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42 480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ჩინეთი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CNY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1 259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3 709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გერმანის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1 485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4 376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244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54 100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159 363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EURIBOR+ 0.75%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0.56%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123 032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362 414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17 883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52 677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1 650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4 861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31 466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92 688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26 171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77 091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13 009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38 321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30 362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89 438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0.033%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11 042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32 526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იაპონია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JPY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27 703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81 605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 xml:space="preserve"> 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144 972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</w:t>
            </w:r>
            <w:r>
              <w:rPr>
                <w:rFonts w:ascii="Sylfaen" w:eastAsia="Times New Roman" w:hAnsi="Sylfaen" w:cs="Calibri"/>
                <w:sz w:val="16"/>
                <w:szCs w:val="16"/>
                <w:lang w:val="ka-GE"/>
              </w:rPr>
              <w:t xml:space="preserve"> 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427 044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1 492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4 394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25 276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74 455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20 763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61 161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კუვეიტი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KWD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492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1 449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8 886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26 175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ნიდერლანდები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134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395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551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1 624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5.10%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აშშ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191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  564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7 772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22 894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4 586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13 510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6 891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20 300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საფრანგეთი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13 122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38 654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22 272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65 606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20 097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59 200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37 024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109 063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66 245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195 138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+ 0.33%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0.37%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66 245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195 138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0.37%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3 058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9 009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+ 1.8%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1.80%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4 052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11 936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EURIBOR + 2.1%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2.10%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BD19D4" w:rsidRPr="00440D7B" w:rsidTr="00BD19D4">
        <w:trPr>
          <w:trHeight w:val="273"/>
        </w:trPr>
        <w:tc>
          <w:tcPr>
            <w:tcW w:w="1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ფასიანი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ქაღალდები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500 000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1 472 850 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216"/>
        </w:trPr>
        <w:tc>
          <w:tcPr>
            <w:tcW w:w="139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ევროობლიგაცია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2021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USD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500 000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1 472 850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6.875%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0.663%</w:t>
            </w:r>
          </w:p>
        </w:tc>
      </w:tr>
      <w:tr w:rsidR="00BD19D4" w:rsidRPr="00440D7B" w:rsidTr="00BD19D4">
        <w:trPr>
          <w:trHeight w:val="288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გარანტირებული</w:t>
            </w: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440D7B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კრედიტები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1 722 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                   5 072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D19D4" w:rsidRPr="00440D7B" w:rsidTr="00BD19D4">
        <w:trPr>
          <w:trHeight w:val="187"/>
        </w:trPr>
        <w:tc>
          <w:tcPr>
            <w:tcW w:w="13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(KfW)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EUR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1 722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 xml:space="preserve">                    5 072 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40D7B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BD19D4" w:rsidRPr="00440D7B" w:rsidTr="00702A77">
        <w:trPr>
          <w:trHeight w:val="32"/>
        </w:trPr>
        <w:tc>
          <w:tcPr>
            <w:tcW w:w="18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9D4" w:rsidRPr="00440D7B" w:rsidRDefault="00BD19D4" w:rsidP="00BD19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D7B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265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19D4" w:rsidRPr="00702A77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702A7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საშუალო</w:t>
            </w:r>
            <w:r w:rsidRPr="00702A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702A7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შეწონილი</w:t>
            </w:r>
            <w:r w:rsidRPr="00702A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702A7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საპროცენტო</w:t>
            </w:r>
            <w:r w:rsidRPr="00702A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r w:rsidRPr="00702A77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განაკვეთი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9D4" w:rsidRPr="00702A77" w:rsidRDefault="00BD19D4" w:rsidP="00BD1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702A77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2.15%</w:t>
            </w:r>
          </w:p>
        </w:tc>
      </w:tr>
    </w:tbl>
    <w:p w:rsidR="00BD19D4" w:rsidRDefault="00BD19D4" w:rsidP="00B443B2">
      <w:pPr>
        <w:pStyle w:val="Default"/>
        <w:ind w:firstLine="708"/>
        <w:jc w:val="both"/>
        <w:rPr>
          <w:sz w:val="22"/>
          <w:szCs w:val="22"/>
          <w:highlight w:val="yellow"/>
          <w:shd w:val="clear" w:color="auto" w:fill="FFFFFF"/>
          <w:lang w:val="ka-GE"/>
        </w:rPr>
      </w:pPr>
    </w:p>
    <w:p w:rsidR="00B93A75" w:rsidRPr="00C00BDD" w:rsidRDefault="00B443B2" w:rsidP="00B443B2">
      <w:pPr>
        <w:pStyle w:val="Default"/>
        <w:ind w:firstLine="708"/>
        <w:jc w:val="both"/>
        <w:rPr>
          <w:sz w:val="22"/>
          <w:szCs w:val="22"/>
          <w:shd w:val="clear" w:color="auto" w:fill="FFFFFF"/>
          <w:lang w:val="ka-GE"/>
        </w:rPr>
      </w:pPr>
      <w:r w:rsidRPr="00C00BDD">
        <w:rPr>
          <w:sz w:val="22"/>
          <w:szCs w:val="22"/>
          <w:shd w:val="clear" w:color="auto" w:fill="FFFFFF"/>
          <w:lang w:val="ka-GE"/>
        </w:rPr>
        <w:t>20</w:t>
      </w:r>
      <w:r w:rsidR="002055B2" w:rsidRPr="00C00BDD">
        <w:rPr>
          <w:sz w:val="22"/>
          <w:szCs w:val="22"/>
          <w:shd w:val="clear" w:color="auto" w:fill="FFFFFF"/>
          <w:lang w:val="ka-GE"/>
        </w:rPr>
        <w:t>20</w:t>
      </w:r>
      <w:r w:rsidRPr="00C00BDD">
        <w:rPr>
          <w:sz w:val="22"/>
          <w:szCs w:val="22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1,</w:t>
      </w:r>
      <w:r w:rsidR="002055B2" w:rsidRPr="00C00BDD">
        <w:rPr>
          <w:sz w:val="22"/>
          <w:szCs w:val="22"/>
          <w:shd w:val="clear" w:color="auto" w:fill="FFFFFF"/>
          <w:lang w:val="ka-GE"/>
        </w:rPr>
        <w:t>170</w:t>
      </w:r>
      <w:r w:rsidRPr="00C00BDD">
        <w:rPr>
          <w:sz w:val="22"/>
          <w:szCs w:val="22"/>
          <w:shd w:val="clear" w:color="auto" w:fill="FFFFFF"/>
          <w:lang w:val="ka-GE"/>
        </w:rPr>
        <w:t>,0</w:t>
      </w:r>
      <w:r w:rsidR="002055B2" w:rsidRPr="00C00BDD">
        <w:rPr>
          <w:sz w:val="22"/>
          <w:szCs w:val="22"/>
          <w:shd w:val="clear" w:color="auto" w:fill="FFFFFF"/>
          <w:lang w:val="ka-GE"/>
        </w:rPr>
        <w:t>0</w:t>
      </w:r>
      <w:r w:rsidRPr="00C00BDD">
        <w:rPr>
          <w:sz w:val="22"/>
          <w:szCs w:val="22"/>
          <w:shd w:val="clear" w:color="auto" w:fill="FFFFFF"/>
          <w:lang w:val="ka-GE"/>
        </w:rPr>
        <w:t>0.0 ათასი ლარის ოდენობით. ასევე</w:t>
      </w:r>
      <w:r w:rsidR="00B93A75" w:rsidRPr="00C00BDD">
        <w:rPr>
          <w:sz w:val="22"/>
          <w:szCs w:val="22"/>
          <w:shd w:val="clear" w:color="auto" w:fill="FFFFFF"/>
          <w:lang w:val="ka-GE"/>
        </w:rPr>
        <w:t>,</w:t>
      </w:r>
      <w:r w:rsidRPr="00C00BDD">
        <w:rPr>
          <w:sz w:val="22"/>
          <w:szCs w:val="22"/>
          <w:shd w:val="clear" w:color="auto" w:fill="FFFFFF"/>
          <w:lang w:val="ka-GE"/>
        </w:rPr>
        <w:t xml:space="preserve"> ბიუჯეტის მხარდამჭერი რესურსის სახით </w:t>
      </w:r>
      <w:r w:rsidR="002055B2" w:rsidRPr="00C00BDD">
        <w:rPr>
          <w:sz w:val="22"/>
          <w:szCs w:val="22"/>
          <w:shd w:val="clear" w:color="auto" w:fill="FFFFFF"/>
          <w:lang w:val="ka-GE"/>
        </w:rPr>
        <w:t xml:space="preserve">საქართველოში ენერგეტიკის სექტორის რეფორმის პროგრამის ფარგლებში საფრანგეთის განვითარების სააგენტოდან (AFD) 170,000.0 ათასი ლარის, </w:t>
      </w:r>
      <w:r w:rsidR="002055B2" w:rsidRPr="003D7D70">
        <w:rPr>
          <w:sz w:val="22"/>
          <w:szCs w:val="22"/>
          <w:shd w:val="clear" w:color="auto" w:fill="FFFFFF"/>
          <w:lang w:val="ka-GE"/>
        </w:rPr>
        <w:t>საქართველოში ენერგეტიკის სექტორის რეფორმის პროგრამის ფარგლებში გერმანიის რეკონსტრუქციის საკრედიტო ბანკიდან (KfW) 1</w:t>
      </w:r>
      <w:r w:rsidR="002055B2" w:rsidRPr="00C00BDD">
        <w:rPr>
          <w:sz w:val="22"/>
          <w:szCs w:val="22"/>
          <w:shd w:val="clear" w:color="auto" w:fill="FFFFFF"/>
          <w:lang w:val="ka-GE"/>
        </w:rPr>
        <w:t>95</w:t>
      </w:r>
      <w:r w:rsidR="00B93A75" w:rsidRPr="003D7D70">
        <w:rPr>
          <w:sz w:val="22"/>
          <w:szCs w:val="22"/>
          <w:shd w:val="clear" w:color="auto" w:fill="FFFFFF"/>
          <w:lang w:val="ka-GE"/>
        </w:rPr>
        <w:t>,</w:t>
      </w:r>
      <w:r w:rsidR="002055B2" w:rsidRPr="003D7D70">
        <w:rPr>
          <w:sz w:val="22"/>
          <w:szCs w:val="22"/>
          <w:shd w:val="clear" w:color="auto" w:fill="FFFFFF"/>
          <w:lang w:val="ka-GE"/>
        </w:rPr>
        <w:t xml:space="preserve">000.0 </w:t>
      </w:r>
      <w:r w:rsidR="002055B2" w:rsidRPr="00C00BDD">
        <w:rPr>
          <w:sz w:val="22"/>
          <w:szCs w:val="22"/>
          <w:shd w:val="clear" w:color="auto" w:fill="FFFFFF"/>
          <w:lang w:val="ka-GE"/>
        </w:rPr>
        <w:t xml:space="preserve">ათასი ლარის, ევროკავშირის მაკროფინანსური დახმარების (MFA) პროგრამის  ფარგლებში ევროკავშირიდან (EU) </w:t>
      </w:r>
      <w:r w:rsidR="00B93A75" w:rsidRPr="00C00BDD">
        <w:rPr>
          <w:sz w:val="22"/>
          <w:szCs w:val="22"/>
          <w:shd w:val="clear" w:color="auto" w:fill="FFFFFF"/>
          <w:lang w:val="ka-GE"/>
        </w:rPr>
        <w:t>65,</w:t>
      </w:r>
      <w:r w:rsidR="002055B2" w:rsidRPr="00C00BDD">
        <w:rPr>
          <w:sz w:val="22"/>
          <w:szCs w:val="22"/>
          <w:shd w:val="clear" w:color="auto" w:fill="FFFFFF"/>
          <w:lang w:val="ka-GE"/>
        </w:rPr>
        <w:t>000.0 ათასი ლარის</w:t>
      </w:r>
      <w:r w:rsidR="00B93A75" w:rsidRPr="00C00BDD">
        <w:rPr>
          <w:sz w:val="22"/>
          <w:szCs w:val="22"/>
          <w:shd w:val="clear" w:color="auto" w:fill="FFFFFF"/>
          <w:lang w:val="ka-GE"/>
        </w:rPr>
        <w:t xml:space="preserve">, განვითარების პოლიტიკის ოპერაციის (DPO-2019) პროგრამის ფარგლებში მსოფლიო ბანკიდან (WB) 150,000.0  ათასი ლარის და </w:t>
      </w:r>
      <w:r w:rsidR="00B93A75" w:rsidRPr="00C00BDD">
        <w:rPr>
          <w:shd w:val="clear" w:color="auto" w:fill="FFFFFF"/>
          <w:lang w:val="ka-GE"/>
        </w:rPr>
        <w:t xml:space="preserve">სსე-ს </w:t>
      </w:r>
      <w:r w:rsidR="00B93A75" w:rsidRPr="00C00BDD">
        <w:rPr>
          <w:sz w:val="22"/>
          <w:shd w:val="clear" w:color="auto" w:fill="FFFFFF"/>
          <w:lang w:val="ka-GE"/>
        </w:rPr>
        <w:t>კორპორატიზაციისა და ენერგობაზრის რეფორმის პროგრამის ფარგლებში აზიის განვითარების ბანკიდან (ADB) 105,000.0  ათასი ლარის ათვისებას.</w:t>
      </w:r>
    </w:p>
    <w:p w:rsidR="00B443B2" w:rsidRDefault="00B443B2" w:rsidP="00B443B2">
      <w:pPr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სახელმწიფო საგარეო ვალდებულებების მომსახურებისა და დაფარვისათვის საქართველოს 2020 წლის სახელმწიფო ბიუჯეტის პროექტით გათვალისწინებულია</w:t>
      </w:r>
      <w:r w:rsidRPr="00C00BDD">
        <w:rPr>
          <w:rFonts w:ascii="Sylfaen" w:hAnsi="Sylfaen" w:cs="Sylfaen"/>
          <w:szCs w:val="21"/>
          <w:shd w:val="clear" w:color="auto" w:fill="FFFFFF"/>
        </w:rPr>
        <w:t xml:space="preserve"> 1,3</w:t>
      </w:r>
      <w:r w:rsidR="004D17D6" w:rsidRPr="00C00BDD">
        <w:rPr>
          <w:rFonts w:ascii="Sylfaen" w:hAnsi="Sylfaen" w:cs="Sylfaen"/>
          <w:szCs w:val="21"/>
          <w:shd w:val="clear" w:color="auto" w:fill="FFFFFF"/>
        </w:rPr>
        <w:t>2</w:t>
      </w:r>
      <w:r w:rsidRPr="00C00BDD">
        <w:rPr>
          <w:rFonts w:ascii="Sylfaen" w:hAnsi="Sylfaen" w:cs="Sylfaen"/>
          <w:szCs w:val="21"/>
          <w:shd w:val="clear" w:color="auto" w:fill="FFFFFF"/>
        </w:rPr>
        <w:t>0,000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საიდანაც </w:t>
      </w:r>
      <w:r w:rsidR="004D17D6" w:rsidRPr="00C00BDD">
        <w:rPr>
          <w:rFonts w:ascii="Sylfaen" w:hAnsi="Sylfaen" w:cs="Sylfaen"/>
          <w:szCs w:val="21"/>
          <w:shd w:val="clear" w:color="auto" w:fill="FFFFFF"/>
        </w:rPr>
        <w:t>950</w:t>
      </w:r>
      <w:r w:rsidRPr="00C00BDD">
        <w:rPr>
          <w:rFonts w:ascii="Sylfaen" w:hAnsi="Sylfaen" w:cs="Sylfaen"/>
          <w:szCs w:val="21"/>
          <w:shd w:val="clear" w:color="auto" w:fill="FFFFFF"/>
        </w:rPr>
        <w:t>,000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წარმოადგენს ძირითადი თანხის დაფარვას, ხოლო </w:t>
      </w:r>
      <w:r w:rsidR="004D17D6" w:rsidRPr="00C00BDD">
        <w:rPr>
          <w:rFonts w:ascii="Sylfaen" w:hAnsi="Sylfaen" w:cs="Sylfaen"/>
          <w:szCs w:val="21"/>
          <w:shd w:val="clear" w:color="auto" w:fill="FFFFFF"/>
        </w:rPr>
        <w:t>370</w:t>
      </w:r>
      <w:r w:rsidRPr="00C00BDD">
        <w:rPr>
          <w:rFonts w:ascii="Sylfaen" w:hAnsi="Sylfaen" w:cs="Sylfaen"/>
          <w:szCs w:val="21"/>
          <w:shd w:val="clear" w:color="auto" w:fill="FFFFFF"/>
        </w:rPr>
        <w:t>,000</w:t>
      </w:r>
      <w:r w:rsidRPr="00C00BDD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 - პროცენტის თანხას.</w:t>
      </w:r>
    </w:p>
    <w:p w:rsidR="004816BC" w:rsidRPr="00B443B2" w:rsidRDefault="00FE7942" w:rsidP="00FB01F8">
      <w:pPr>
        <w:jc w:val="center"/>
        <w:rPr>
          <w:rFonts w:ascii="Sylfaen" w:hAnsi="Sylfaen"/>
          <w:b/>
          <w:sz w:val="20"/>
          <w:szCs w:val="20"/>
          <w:lang w:val="ka-GE"/>
        </w:rPr>
      </w:pPr>
      <w:r w:rsidRPr="00B443B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საგარეო ვალდებულებების მომსახურება და დაფარვა</w:t>
      </w:r>
      <w:r w:rsidR="00FB01F8" w:rsidRPr="00B443B2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2020</w:t>
      </w:r>
      <w:r w:rsidR="000F5720" w:rsidRPr="00B443B2">
        <w:rPr>
          <w:rFonts w:ascii="Sylfaen" w:hAnsi="Sylfaen"/>
          <w:b/>
          <w:sz w:val="20"/>
          <w:szCs w:val="20"/>
          <w:lang w:val="ka-GE"/>
        </w:rPr>
        <w:t xml:space="preserve"> წლის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თვის</w:t>
      </w:r>
      <w:r w:rsidR="000F5720" w:rsidRPr="00B443B2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B443B2" w:rsidRPr="00B443B2">
        <w:rPr>
          <w:rFonts w:ascii="Sylfaen" w:hAnsi="Sylfaen"/>
          <w:b/>
          <w:sz w:val="20"/>
          <w:szCs w:val="20"/>
          <w:lang w:val="ka-GE"/>
        </w:rPr>
        <w:t>(პროგნოზი)</w:t>
      </w:r>
    </w:p>
    <w:p w:rsidR="006067BC" w:rsidRPr="002A5333" w:rsidRDefault="00EA293E" w:rsidP="002A5333">
      <w:pPr>
        <w:tabs>
          <w:tab w:val="left" w:pos="0"/>
        </w:tabs>
        <w:spacing w:after="0" w:line="240" w:lineRule="auto"/>
        <w:ind w:right="709" w:firstLine="720"/>
        <w:jc w:val="right"/>
        <w:rPr>
          <w:rFonts w:ascii="Sylfaen" w:hAnsi="Sylfaen"/>
          <w:i/>
          <w:noProof/>
          <w:color w:val="000000"/>
          <w:sz w:val="17"/>
          <w:szCs w:val="17"/>
          <w:lang w:val="ka-GE"/>
        </w:rPr>
      </w:pPr>
      <w:r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</w:t>
      </w:r>
      <w:r w:rsidR="002A5333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</w:t>
      </w:r>
      <w:r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</w:t>
      </w:r>
      <w:r w:rsidR="00FB01F8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>ათასი ლარი</w:t>
      </w:r>
      <w:r w:rsidR="00B57E95" w:rsidRPr="002A5333">
        <w:rPr>
          <w:rFonts w:ascii="Sylfaen" w:hAnsi="Sylfaen"/>
          <w:i/>
          <w:noProof/>
          <w:color w:val="000000"/>
          <w:sz w:val="17"/>
          <w:szCs w:val="17"/>
          <w:lang w:val="ka-GE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TableGrid"/>
        <w:tblW w:w="3999" w:type="pct"/>
        <w:tblInd w:w="988" w:type="dxa"/>
        <w:tblLook w:val="04A0" w:firstRow="1" w:lastRow="0" w:firstColumn="1" w:lastColumn="0" w:noHBand="0" w:noVBand="1"/>
      </w:tblPr>
      <w:tblGrid>
        <w:gridCol w:w="2268"/>
        <w:gridCol w:w="2002"/>
        <w:gridCol w:w="2044"/>
        <w:gridCol w:w="1779"/>
      </w:tblGrid>
      <w:tr w:rsidR="000C22AF" w:rsidRPr="00BD19D4" w:rsidTr="00CD61AB">
        <w:trPr>
          <w:trHeight w:val="357"/>
        </w:trPr>
        <w:tc>
          <w:tcPr>
            <w:tcW w:w="1401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spacing w:after="120"/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CD61AB">
              <w:rPr>
                <w:rFonts w:ascii="Sylfaen" w:hAnsi="Sylfaen" w:cs="Sylfaen"/>
                <w:b/>
                <w:bCs/>
                <w:sz w:val="18"/>
                <w:szCs w:val="14"/>
              </w:rPr>
              <w:t>კრედიტორები</w:t>
            </w:r>
          </w:p>
        </w:tc>
        <w:tc>
          <w:tcPr>
            <w:tcW w:w="1237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spacing w:after="120"/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CD61AB">
              <w:rPr>
                <w:rFonts w:ascii="Sylfaen" w:hAnsi="Sylfaen" w:cs="Sylfaen"/>
                <w:b/>
                <w:bCs/>
                <w:sz w:val="18"/>
                <w:szCs w:val="14"/>
              </w:rPr>
              <w:t>ვალების</w:t>
            </w:r>
            <w:r w:rsidRPr="00CD61AB">
              <w:rPr>
                <w:rFonts w:cstheme="minorHAnsi"/>
                <w:b/>
                <w:bCs/>
                <w:sz w:val="18"/>
                <w:szCs w:val="14"/>
              </w:rPr>
              <w:t xml:space="preserve"> </w:t>
            </w:r>
            <w:r w:rsidRPr="00CD61AB">
              <w:rPr>
                <w:rFonts w:ascii="Sylfaen" w:hAnsi="Sylfaen" w:cs="Sylfaen"/>
                <w:b/>
                <w:bCs/>
                <w:sz w:val="18"/>
                <w:szCs w:val="14"/>
              </w:rPr>
              <w:t>დაფარვა</w:t>
            </w:r>
          </w:p>
        </w:tc>
        <w:tc>
          <w:tcPr>
            <w:tcW w:w="1263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spacing w:after="120"/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CD61AB">
              <w:rPr>
                <w:rFonts w:ascii="Sylfaen" w:hAnsi="Sylfaen" w:cs="Sylfaen"/>
                <w:b/>
                <w:bCs/>
                <w:sz w:val="18"/>
                <w:szCs w:val="14"/>
              </w:rPr>
              <w:t>პროცენტი</w:t>
            </w:r>
          </w:p>
        </w:tc>
        <w:tc>
          <w:tcPr>
            <w:tcW w:w="1099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spacing w:after="120"/>
              <w:jc w:val="center"/>
              <w:rPr>
                <w:rFonts w:cstheme="minorHAnsi"/>
                <w:b/>
                <w:bCs/>
                <w:sz w:val="18"/>
                <w:szCs w:val="14"/>
              </w:rPr>
            </w:pPr>
            <w:r w:rsidRPr="00CD61AB">
              <w:rPr>
                <w:rFonts w:ascii="Sylfaen" w:hAnsi="Sylfaen" w:cs="Sylfaen"/>
                <w:b/>
                <w:bCs/>
                <w:sz w:val="18"/>
                <w:szCs w:val="14"/>
              </w:rPr>
              <w:t>სულ</w:t>
            </w:r>
            <w:r w:rsidRPr="00CD61AB">
              <w:rPr>
                <w:rFonts w:cstheme="minorHAnsi"/>
                <w:b/>
                <w:bCs/>
                <w:sz w:val="18"/>
                <w:szCs w:val="14"/>
              </w:rPr>
              <w:t xml:space="preserve"> 2020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ავსტრია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3 913.0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560.9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4 473.9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კუვეიტი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4 238.0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902.9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5 140.9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იაპონია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24 627.4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5 822.5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30 449.8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გერმანია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80 443.3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18 982.8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99 426.1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აშშ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6 999.8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1 167.9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8 167.7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სომხეთი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4 873.4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607.3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5 480.7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აზერბაიჯანი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3 575.8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570.0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4 145.7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ირანი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2 899.8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431.0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3 330.8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ყაზახეთი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13 295.6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6 932.3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20 227.9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ნიდერლანდები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719.9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79.5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799.4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რუსეთი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32 270.6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5 859.0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38 129.6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თურქეთი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6 760.7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1 197.3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7 958.1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თურქმენეთი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11 840.0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11 840.0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უკრაინა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126.3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7.1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133.4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უზბეკეთი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138.3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7.7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146.1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საფრანგეთი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63 786.2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4 731.8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68 518.0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ჩინეთი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1 332.0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1 332.0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IDA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328 722.3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30 060.2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358 782.5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IBRD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39 574.7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96 074.0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135 648.7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IFAD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4 653.0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1 210.4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5 863.4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EBRD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56 433.1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5 215.2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61 648.3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EIB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33 398.0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10 106.6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43 504.5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ADB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236 174.7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63 716.8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299 891.5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IMF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62.4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62.4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EU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1 328.4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1 328.4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CEB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41.2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41.2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AIIB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600.2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600.2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NEFCO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1 044.3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184.6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1 228.9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ascii="Sylfaen" w:hAnsi="Sylfaen" w:cs="Sylfaen"/>
                <w:sz w:val="18"/>
                <w:szCs w:val="12"/>
              </w:rPr>
              <w:t>ევრობონდები</w:t>
            </w:r>
          </w:p>
        </w:tc>
        <w:tc>
          <w:tcPr>
            <w:tcW w:w="1237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-</w:t>
            </w:r>
          </w:p>
        </w:tc>
        <w:tc>
          <w:tcPr>
            <w:tcW w:w="1263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101 700.0</w:t>
            </w:r>
          </w:p>
        </w:tc>
        <w:tc>
          <w:tcPr>
            <w:tcW w:w="1099" w:type="pct"/>
            <w:noWrap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sz w:val="18"/>
                <w:szCs w:val="12"/>
              </w:rPr>
            </w:pPr>
            <w:r w:rsidRPr="00CD61AB">
              <w:rPr>
                <w:rFonts w:cstheme="minorHAnsi"/>
                <w:sz w:val="18"/>
                <w:szCs w:val="12"/>
              </w:rPr>
              <w:t>101 700.0</w:t>
            </w:r>
          </w:p>
        </w:tc>
      </w:tr>
      <w:tr w:rsidR="000C22AF" w:rsidRPr="00BD19D4" w:rsidTr="00CD61AB">
        <w:trPr>
          <w:trHeight w:val="255"/>
        </w:trPr>
        <w:tc>
          <w:tcPr>
            <w:tcW w:w="1401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sz w:val="18"/>
                <w:szCs w:val="16"/>
              </w:rPr>
            </w:pPr>
            <w:r w:rsidRPr="00CD61AB">
              <w:rPr>
                <w:rFonts w:ascii="Sylfaen" w:hAnsi="Sylfaen" w:cs="Sylfaen"/>
                <w:b/>
                <w:bCs/>
                <w:sz w:val="18"/>
                <w:szCs w:val="16"/>
              </w:rPr>
              <w:t>სულ</w:t>
            </w:r>
          </w:p>
        </w:tc>
        <w:tc>
          <w:tcPr>
            <w:tcW w:w="1237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sz w:val="18"/>
                <w:szCs w:val="16"/>
              </w:rPr>
            </w:pPr>
            <w:r w:rsidRPr="00CD61AB">
              <w:rPr>
                <w:rFonts w:cstheme="minorHAnsi"/>
                <w:b/>
                <w:bCs/>
                <w:sz w:val="18"/>
                <w:szCs w:val="16"/>
              </w:rPr>
              <w:t>950 000.0</w:t>
            </w:r>
          </w:p>
        </w:tc>
        <w:tc>
          <w:tcPr>
            <w:tcW w:w="1263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sz w:val="18"/>
                <w:szCs w:val="16"/>
              </w:rPr>
            </w:pPr>
            <w:r w:rsidRPr="00CD61AB">
              <w:rPr>
                <w:rFonts w:cstheme="minorHAnsi"/>
                <w:b/>
                <w:bCs/>
                <w:sz w:val="18"/>
                <w:szCs w:val="16"/>
              </w:rPr>
              <w:t>370 000.0</w:t>
            </w:r>
          </w:p>
        </w:tc>
        <w:tc>
          <w:tcPr>
            <w:tcW w:w="1099" w:type="pct"/>
            <w:vAlign w:val="center"/>
            <w:hideMark/>
          </w:tcPr>
          <w:p w:rsidR="000C22AF" w:rsidRPr="00CD61AB" w:rsidRDefault="000C22AF" w:rsidP="00CD61AB">
            <w:pPr>
              <w:tabs>
                <w:tab w:val="left" w:pos="720"/>
              </w:tabs>
              <w:jc w:val="center"/>
              <w:rPr>
                <w:rFonts w:cstheme="minorHAnsi"/>
                <w:b/>
                <w:bCs/>
                <w:sz w:val="18"/>
                <w:szCs w:val="16"/>
              </w:rPr>
            </w:pPr>
            <w:r w:rsidRPr="00CD61AB">
              <w:rPr>
                <w:rFonts w:cstheme="minorHAnsi"/>
                <w:b/>
                <w:bCs/>
                <w:sz w:val="18"/>
                <w:szCs w:val="16"/>
              </w:rPr>
              <w:t>1 320 000.0</w:t>
            </w:r>
          </w:p>
        </w:tc>
      </w:tr>
    </w:tbl>
    <w:p w:rsidR="00BD19D4" w:rsidRPr="00B57E95" w:rsidRDefault="00BD19D4" w:rsidP="00B57E95">
      <w:pPr>
        <w:tabs>
          <w:tab w:val="left" w:pos="720"/>
        </w:tabs>
        <w:spacing w:after="120" w:line="240" w:lineRule="auto"/>
        <w:jc w:val="center"/>
        <w:rPr>
          <w:rFonts w:ascii="Sylfaen" w:hAnsi="Sylfaen"/>
          <w:b/>
          <w:i/>
          <w:sz w:val="16"/>
          <w:szCs w:val="16"/>
          <w:lang w:val="ka-GE"/>
        </w:rPr>
      </w:pPr>
    </w:p>
    <w:p w:rsidR="00BF4EC7" w:rsidRDefault="0096735A" w:rsidP="00D62E87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</w:rPr>
        <w:tab/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015303" w:rsidRPr="00164B2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12 თვიანი სახაზინო ვალდებულებების და 2, 5 და 10 წლიანი სახაზინო ობლიგაციების ემისია. 201</w:t>
      </w:r>
      <w:r w:rsidR="00863DFC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D26200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02796C" w:rsidRPr="00164B20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26200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6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26200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12 თვიანზე </w:t>
      </w:r>
      <w:r w:rsidR="00050EF1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26200">
        <w:rPr>
          <w:rFonts w:ascii="Sylfaen" w:hAnsi="Sylfaen" w:cs="Sylfaen"/>
          <w:szCs w:val="21"/>
          <w:shd w:val="clear" w:color="auto" w:fill="FFFFFF"/>
        </w:rPr>
        <w:t>6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863DFC">
        <w:rPr>
          <w:rFonts w:ascii="Sylfaen" w:hAnsi="Sylfaen" w:cs="Sylfaen"/>
          <w:szCs w:val="21"/>
          <w:shd w:val="clear" w:color="auto" w:fill="FFFFFF"/>
        </w:rPr>
        <w:t>6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7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5 წლიანზე - </w:t>
      </w:r>
      <w:r w:rsidR="00D26200">
        <w:rPr>
          <w:rFonts w:ascii="Sylfaen" w:hAnsi="Sylfaen" w:cs="Sylfaen"/>
          <w:szCs w:val="21"/>
          <w:shd w:val="clear" w:color="auto" w:fill="FFFFFF"/>
        </w:rPr>
        <w:t>7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D26200">
        <w:rPr>
          <w:rFonts w:ascii="Sylfaen" w:hAnsi="Sylfaen" w:cs="Sylfaen"/>
          <w:szCs w:val="21"/>
          <w:shd w:val="clear" w:color="auto" w:fill="FFFFFF"/>
        </w:rPr>
        <w:t>0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B57E95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015303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63DFC">
        <w:rPr>
          <w:rFonts w:ascii="Sylfaen" w:hAnsi="Sylfaen" w:cs="Sylfaen"/>
          <w:szCs w:val="21"/>
          <w:shd w:val="clear" w:color="auto" w:fill="FFFFFF"/>
        </w:rPr>
        <w:t>4</w:t>
      </w:r>
      <w:r w:rsidR="00567ACE" w:rsidRPr="00164B20">
        <w:rPr>
          <w:rFonts w:ascii="Sylfaen" w:hAnsi="Sylfaen" w:cs="Sylfaen"/>
          <w:szCs w:val="21"/>
          <w:shd w:val="clear" w:color="auto" w:fill="FFFFFF"/>
        </w:rPr>
        <w:t>%</w:t>
      </w:r>
      <w:r w:rsidR="00567ACE" w:rsidRPr="00164B2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567ACE" w:rsidRPr="00042DF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:rsidR="00863DFC" w:rsidRDefault="00567ACE" w:rsidP="00863DFC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shd w:val="clear" w:color="auto" w:fill="FFFFFF"/>
        </w:rPr>
      </w:pP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გამოშვების </w:t>
      </w:r>
      <w:r w:rsidRPr="00FB7087">
        <w:rPr>
          <w:rFonts w:ascii="Sylfaen" w:hAnsi="Sylfaen" w:cs="Sylfaen"/>
          <w:shd w:val="clear" w:color="auto" w:fill="FFFFFF"/>
          <w:lang w:val="ka-GE"/>
        </w:rPr>
        <w:t>შედეგად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მთავრობის</w:t>
      </w:r>
      <w:r w:rsidRPr="00FB7087">
        <w:rPr>
          <w:rFonts w:ascii="Sylfaen" w:hAnsi="Sylfaen" w:cs="Sylfaen"/>
          <w:shd w:val="clear" w:color="auto" w:fill="FFFFFF"/>
          <w:lang w:val="ka-GE"/>
        </w:rPr>
        <w:t xml:space="preserve"> საშინაო ვალის ნაშთმა 201</w:t>
      </w:r>
      <w:r w:rsidR="00050EF1">
        <w:rPr>
          <w:rFonts w:ascii="Sylfaen" w:hAnsi="Sylfaen" w:cs="Sylfaen"/>
          <w:shd w:val="clear" w:color="auto" w:fill="FFFFFF"/>
          <w:lang w:val="ka-GE"/>
        </w:rPr>
        <w:t>9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D26200">
        <w:rPr>
          <w:rFonts w:ascii="Sylfaen" w:hAnsi="Sylfaen" w:cs="Sylfaen"/>
          <w:szCs w:val="21"/>
          <w:shd w:val="clear" w:color="auto" w:fill="FFFFFF"/>
        </w:rPr>
        <w:t>31</w:t>
      </w:r>
      <w:r w:rsidR="0002796C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D26200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4178B"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მდგომარეობით შეადგ</w:t>
      </w:r>
      <w:r w:rsidR="00D26200">
        <w:rPr>
          <w:rFonts w:ascii="Sylfaen" w:hAnsi="Sylfaen" w:cs="Sylfaen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>ნ</w:t>
      </w:r>
      <w:r w:rsidR="00576720">
        <w:rPr>
          <w:rFonts w:ascii="Sylfaen" w:hAnsi="Sylfaen" w:cs="Sylfaen"/>
          <w:shd w:val="clear" w:color="auto" w:fill="FFFFFF"/>
          <w:lang w:val="ka-GE"/>
        </w:rPr>
        <w:t>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278EB">
        <w:rPr>
          <w:rFonts w:ascii="Sylfaen" w:hAnsi="Sylfaen" w:cs="Sylfaen"/>
          <w:shd w:val="clear" w:color="auto" w:fill="FFFFFF"/>
          <w:lang w:val="ka-GE"/>
        </w:rPr>
        <w:t>550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0278EB">
        <w:rPr>
          <w:rFonts w:ascii="Sylfaen" w:hAnsi="Sylfaen" w:cs="Sylfaen"/>
          <w:shd w:val="clear" w:color="auto" w:fill="FFFFFF"/>
          <w:lang w:val="ka-GE"/>
        </w:rPr>
        <w:t>5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</w:t>
      </w:r>
      <w:r w:rsidR="00994CC0">
        <w:rPr>
          <w:rFonts w:ascii="Sylfaen" w:hAnsi="Sylfaen" w:cs="Sylfaen"/>
          <w:shd w:val="clear" w:color="auto" w:fill="FFFFFF"/>
          <w:lang w:val="ka-GE"/>
        </w:rPr>
        <w:t>(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- </w:t>
      </w:r>
      <w:r w:rsidR="0039166F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278EB">
        <w:rPr>
          <w:rFonts w:ascii="Sylfaen" w:hAnsi="Sylfaen" w:cs="Sylfaen"/>
          <w:shd w:val="clear" w:color="auto" w:fill="FFFFFF"/>
          <w:lang w:val="ka-GE"/>
        </w:rPr>
        <w:t>555</w:t>
      </w:r>
      <w:r w:rsidR="0044178B">
        <w:rPr>
          <w:rFonts w:ascii="Sylfaen" w:hAnsi="Sylfaen" w:cs="Sylfaen"/>
          <w:shd w:val="clear" w:color="auto" w:fill="FFFFFF"/>
          <w:lang w:val="ka-GE"/>
        </w:rPr>
        <w:t>.</w:t>
      </w:r>
      <w:r w:rsidR="000278EB">
        <w:rPr>
          <w:rFonts w:ascii="Sylfaen" w:hAnsi="Sylfaen" w:cs="Sylfaen"/>
          <w:shd w:val="clear" w:color="auto" w:fill="FFFFFF"/>
          <w:lang w:val="ka-GE"/>
        </w:rPr>
        <w:t>9</w:t>
      </w:r>
      <w:r w:rsidR="0044178B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Pr="00641795">
        <w:rPr>
          <w:rFonts w:ascii="Sylfaen" w:hAnsi="Sylfaen" w:cs="Sylfaen"/>
          <w:shd w:val="clear" w:color="auto" w:fill="FFFFFF"/>
          <w:lang w:val="ka-GE"/>
        </w:rPr>
        <w:t>მლნ ლარი</w:t>
      </w:r>
      <w:r w:rsidR="00863DFC">
        <w:rPr>
          <w:rFonts w:ascii="Sylfaen" w:hAnsi="Sylfaen" w:cs="Sylfaen"/>
          <w:shd w:val="clear" w:color="auto" w:fill="FFFFFF"/>
          <w:lang w:val="ka-GE"/>
        </w:rPr>
        <w:t xml:space="preserve"> და 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სესხის სახით არსებულ ნაშთ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- 3.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9</w:t>
      </w:r>
      <w:r w:rsidR="00863DFC" w:rsidRPr="004D0CBB">
        <w:rPr>
          <w:rFonts w:ascii="Sylfaen" w:hAnsi="Sylfaen"/>
          <w:szCs w:val="21"/>
          <w:shd w:val="clear" w:color="auto" w:fill="FFFFFF"/>
          <w:lang w:val="ka-GE"/>
        </w:rPr>
        <w:t xml:space="preserve"> მლნ ლარ</w:t>
      </w:r>
      <w:r w:rsidR="00863DFC">
        <w:rPr>
          <w:rFonts w:ascii="Sylfaen" w:hAnsi="Sylfaen"/>
          <w:szCs w:val="21"/>
          <w:shd w:val="clear" w:color="auto" w:fill="FFFFFF"/>
          <w:lang w:val="ka-GE"/>
        </w:rPr>
        <w:t>ი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63DFC">
        <w:rPr>
          <w:rFonts w:ascii="Sylfaen" w:hAnsi="Sylfaen" w:cs="Sylfaen"/>
          <w:shd w:val="clear" w:color="auto" w:fill="FFFFFF"/>
          <w:lang w:val="ka-GE"/>
        </w:rPr>
        <w:t>3</w:t>
      </w:r>
      <w:r w:rsidR="00603BE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0278EB">
        <w:rPr>
          <w:rFonts w:ascii="Sylfaen" w:hAnsi="Sylfaen" w:cs="Sylfaen"/>
          <w:shd w:val="clear" w:color="auto" w:fill="FFFFFF"/>
          <w:lang w:val="ka-GE"/>
        </w:rPr>
        <w:t>135</w:t>
      </w:r>
      <w:r w:rsidR="004464CC">
        <w:rPr>
          <w:rFonts w:ascii="Sylfaen" w:hAnsi="Sylfaen" w:cs="Sylfaen"/>
          <w:shd w:val="clear" w:color="auto" w:fill="FFFFFF"/>
          <w:lang w:val="ka-GE"/>
        </w:rPr>
        <w:t>.</w:t>
      </w:r>
      <w:r w:rsidR="000278EB">
        <w:rPr>
          <w:rFonts w:ascii="Sylfaen" w:hAnsi="Sylfaen" w:cs="Sylfaen"/>
          <w:shd w:val="clear" w:color="auto" w:fill="FFFFFF"/>
          <w:lang w:val="ka-GE"/>
        </w:rPr>
        <w:t>7</w:t>
      </w:r>
      <w:r w:rsidR="004464CC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წარმოადგენს ნაშთს სახაზინო ვალდებულებების და ობლიგაციების ნაწილში, ხოლო </w:t>
      </w:r>
      <w:r w:rsidR="00863DFC">
        <w:rPr>
          <w:rFonts w:ascii="Sylfaen" w:hAnsi="Sylfaen" w:cs="Sylfaen"/>
          <w:shd w:val="clear" w:color="auto" w:fill="FFFFFF"/>
          <w:lang w:val="ka-GE"/>
        </w:rPr>
        <w:t>410</w:t>
      </w:r>
      <w:r w:rsidR="00576720">
        <w:rPr>
          <w:rFonts w:ascii="Sylfaen" w:hAnsi="Sylfaen" w:cs="Sylfaen"/>
          <w:shd w:val="clear" w:color="auto" w:fill="FFFFFF"/>
          <w:lang w:val="ka-GE"/>
        </w:rPr>
        <w:t>.</w:t>
      </w:r>
      <w:r w:rsidR="00576720" w:rsidRPr="00576720">
        <w:rPr>
          <w:rFonts w:ascii="Sylfaen" w:hAnsi="Sylfaen" w:cs="Sylfaen"/>
          <w:shd w:val="clear" w:color="auto" w:fill="FFFFFF"/>
          <w:lang w:val="ka-GE"/>
        </w:rPr>
        <w:t>8</w:t>
      </w:r>
      <w:r w:rsidR="00576720">
        <w:rPr>
          <w:rFonts w:ascii="Sylfaen" w:hAnsi="Sylfaen" w:cs="Sylfaen"/>
          <w:shd w:val="clear" w:color="auto" w:fill="FFFFFF"/>
          <w:lang w:val="ka-GE"/>
        </w:rPr>
        <w:t xml:space="preserve"> </w:t>
      </w:r>
      <w:r w:rsidR="0087661E">
        <w:rPr>
          <w:rFonts w:ascii="Sylfaen" w:hAnsi="Sylfaen" w:cs="Sylfaen"/>
          <w:shd w:val="clear" w:color="auto" w:fill="FFFFFF"/>
          <w:lang w:val="ka-GE"/>
        </w:rPr>
        <w:t>მლნ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ლარი - „</w:t>
      </w:r>
      <w:r w:rsidR="00994CC0">
        <w:rPr>
          <w:rFonts w:ascii="Sylfaen" w:hAnsi="Sylfaen" w:cs="Sylfaen"/>
          <w:shd w:val="clear" w:color="auto" w:fill="FFFFFF"/>
          <w:lang w:val="ka-GE"/>
        </w:rPr>
        <w:t>ობლიგაცია</w:t>
      </w:r>
      <w:r w:rsidRPr="00641795">
        <w:rPr>
          <w:rFonts w:ascii="Sylfaen" w:hAnsi="Sylfaen" w:cs="Sylfaen"/>
          <w:shd w:val="clear" w:color="auto" w:fill="FFFFFF"/>
          <w:lang w:val="ka-GE"/>
        </w:rPr>
        <w:t xml:space="preserve"> სებ-სთვის და ღია ბაზრის ოპერაციებისათვის“ ნაწილში.</w:t>
      </w:r>
    </w:p>
    <w:p w:rsidR="00B360B7" w:rsidRDefault="00B360B7" w:rsidP="00B443B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rial"/>
          <w:b/>
          <w:bCs/>
          <w:color w:val="000000"/>
          <w:sz w:val="16"/>
          <w:szCs w:val="16"/>
        </w:rPr>
      </w:pPr>
    </w:p>
    <w:p w:rsidR="00B443B2" w:rsidRPr="00B360B7" w:rsidRDefault="00B443B2" w:rsidP="00B443B2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Times New Roman" w:hAnsi="Sylfaen" w:cs="Arial"/>
          <w:i/>
          <w:color w:val="000000"/>
          <w:sz w:val="16"/>
          <w:szCs w:val="16"/>
        </w:rPr>
      </w:pPr>
      <w:r w:rsidRPr="00B360B7">
        <w:rPr>
          <w:rFonts w:ascii="Sylfaen" w:eastAsia="Times New Roman" w:hAnsi="Sylfaen" w:cs="Arial"/>
          <w:b/>
          <w:bCs/>
          <w:i/>
          <w:color w:val="000000"/>
          <w:sz w:val="16"/>
          <w:szCs w:val="16"/>
        </w:rPr>
        <w:t xml:space="preserve">შენიშვნა: </w:t>
      </w:r>
      <w:r w:rsidR="00B360B7">
        <w:rPr>
          <w:rFonts w:ascii="Sylfaen" w:eastAsia="Times New Roman" w:hAnsi="Sylfaen" w:cs="Arial"/>
          <w:i/>
          <w:color w:val="000000"/>
          <w:sz w:val="16"/>
          <w:szCs w:val="16"/>
        </w:rPr>
        <w:t xml:space="preserve"> </w:t>
      </w:r>
      <w:r w:rsidR="00B360B7">
        <w:rPr>
          <w:rFonts w:ascii="Sylfaen" w:eastAsia="Times New Roman" w:hAnsi="Sylfaen" w:cs="Arial"/>
          <w:i/>
          <w:color w:val="000000"/>
          <w:sz w:val="16"/>
          <w:szCs w:val="16"/>
          <w:lang w:val="ka-GE"/>
        </w:rPr>
        <w:t>მთავრობის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</w:rPr>
        <w:t xml:space="preserve"> საშინაო ვალის ნაშთი არ მოიცავს ე.წ. 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  <w:lang w:val="ka-GE"/>
        </w:rPr>
        <w:t>„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</w:rPr>
        <w:t xml:space="preserve">ისტორიულ ვალს". 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  <w:lang w:val="ka-GE"/>
        </w:rPr>
        <w:t>„</w:t>
      </w:r>
      <w:r w:rsidRPr="00B360B7">
        <w:rPr>
          <w:rFonts w:ascii="Sylfaen" w:eastAsia="Times New Roman" w:hAnsi="Sylfaen" w:cs="Arial"/>
          <w:i/>
          <w:color w:val="000000"/>
          <w:sz w:val="16"/>
          <w:szCs w:val="16"/>
        </w:rPr>
        <w:t>ისტორიული ვალის“ მოცულობა საორიენტაციოა, ვინაიდან ამ კატეგორიის  უმეტესი ნაწილი დასაზუსტებელია</w:t>
      </w:r>
    </w:p>
    <w:p w:rsidR="00B360B7" w:rsidRDefault="00B360B7" w:rsidP="00B443B2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Cs w:val="18"/>
          <w:shd w:val="clear" w:color="auto" w:fill="FFFFFF"/>
          <w:lang w:val="ka-GE"/>
        </w:rPr>
      </w:pPr>
    </w:p>
    <w:p w:rsidR="00A6717D" w:rsidRDefault="00A6717D">
      <w:pPr>
        <w:rPr>
          <w:rFonts w:ascii="Sylfaen" w:hAnsi="Sylfaen" w:cs="Sylfaen"/>
          <w:szCs w:val="18"/>
          <w:shd w:val="clear" w:color="auto" w:fill="FFFFFF"/>
          <w:lang w:val="ka-GE"/>
        </w:rPr>
      </w:pPr>
      <w:r>
        <w:rPr>
          <w:rFonts w:ascii="Sylfaen" w:hAnsi="Sylfaen" w:cs="Sylfaen"/>
          <w:szCs w:val="18"/>
          <w:shd w:val="clear" w:color="auto" w:fill="FFFFFF"/>
          <w:lang w:val="ka-GE"/>
        </w:rPr>
        <w:br w:type="page"/>
      </w:r>
    </w:p>
    <w:p w:rsidR="00B2672E" w:rsidRDefault="00F26066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 xml:space="preserve">ფასიანი ქაღალდების დაუფარავი მოცულობა ნომინალებში ვადის და ტიპის მიხედვით 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="00B2672E"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 w:rsid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:rsidR="00F26066" w:rsidRPr="00B360B7" w:rsidRDefault="0044178B" w:rsidP="00B2672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20"/>
          <w:shd w:val="clear" w:color="auto" w:fill="FFFFFF"/>
        </w:rPr>
      </w:pPr>
      <w:r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201</w:t>
      </w:r>
      <w:r w:rsidR="001E6B6E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9</w:t>
      </w:r>
      <w:r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 </w:t>
      </w:r>
      <w:r w:rsidR="00F26066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წლის </w:t>
      </w:r>
      <w:r w:rsidR="000278EB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31</w:t>
      </w:r>
      <w:r w:rsidR="00164B20" w:rsidRPr="00B360B7">
        <w:rPr>
          <w:rFonts w:ascii="Sylfaen" w:hAnsi="Sylfaen" w:cs="Sylfaen"/>
          <w:b/>
          <w:szCs w:val="20"/>
          <w:shd w:val="clear" w:color="auto" w:fill="FFFFFF"/>
        </w:rPr>
        <w:t xml:space="preserve"> </w:t>
      </w:r>
      <w:r w:rsidR="000278EB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აგვისტოს</w:t>
      </w:r>
      <w:r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 xml:space="preserve"> </w:t>
      </w:r>
      <w:r w:rsidR="00F26066" w:rsidRPr="00B360B7">
        <w:rPr>
          <w:rFonts w:ascii="Sylfaen" w:hAnsi="Sylfaen" w:cs="Sylfaen"/>
          <w:b/>
          <w:szCs w:val="20"/>
          <w:shd w:val="clear" w:color="auto" w:fill="FFFFFF"/>
          <w:lang w:val="ka-GE"/>
        </w:rPr>
        <w:t>მდგომარეობით</w:t>
      </w:r>
    </w:p>
    <w:p w:rsidR="00F26066" w:rsidRPr="004150CD" w:rsidRDefault="00F26066" w:rsidP="004150CD">
      <w:pPr>
        <w:tabs>
          <w:tab w:val="left" w:pos="0"/>
        </w:tabs>
        <w:spacing w:after="0" w:line="240" w:lineRule="auto"/>
        <w:ind w:right="173" w:firstLine="720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C367E2">
        <w:rPr>
          <w:rFonts w:ascii="Sylfaen" w:hAnsi="Sylfaen" w:cs="Sylfaen"/>
          <w:b/>
          <w:szCs w:val="18"/>
          <w:shd w:val="clear" w:color="auto" w:fill="FFFFFF"/>
        </w:rPr>
        <w:tab/>
      </w:r>
      <w:r w:rsidR="00B443B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4150CD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ათასი ლარი</w:t>
      </w:r>
    </w:p>
    <w:tbl>
      <w:tblPr>
        <w:tblStyle w:val="TableGrid"/>
        <w:tblW w:w="5094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97"/>
        <w:gridCol w:w="3012"/>
      </w:tblGrid>
      <w:tr w:rsidR="0044178B" w:rsidRPr="00B34FAA" w:rsidTr="00B34FAA">
        <w:trPr>
          <w:trHeight w:val="42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461" w:type="pct"/>
            <w:vAlign w:val="center"/>
            <w:hideMark/>
          </w:tcPr>
          <w:p w:rsidR="00603BE0" w:rsidRPr="00B34FAA" w:rsidRDefault="00603BE0" w:rsidP="00B443B2">
            <w:pPr>
              <w:jc w:val="center"/>
              <w:rPr>
                <w:rFonts w:ascii="Sylfaen" w:hAnsi="Sylfaen" w:cs="Arial"/>
                <w:b/>
                <w:sz w:val="18"/>
                <w:szCs w:val="18"/>
              </w:rPr>
            </w:pPr>
          </w:p>
          <w:p w:rsidR="0044178B" w:rsidRPr="00B34FAA" w:rsidRDefault="001E6B6E" w:rsidP="00B443B2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</w:t>
            </w:r>
            <w:r w:rsidR="00B2672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55</w:t>
            </w:r>
            <w:r w:rsidR="000278E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9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="000278E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809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D62E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443B2">
            <w:pPr>
              <w:tabs>
                <w:tab w:val="left" w:pos="910"/>
                <w:tab w:val="center" w:pos="1431"/>
              </w:tabs>
              <w:jc w:val="center"/>
              <w:rPr>
                <w:rFonts w:ascii="Sylfaen" w:hAnsi="Sylfaen" w:cs="Arial"/>
                <w:b/>
                <w:sz w:val="18"/>
                <w:szCs w:val="18"/>
                <w:lang w:val="ka-GE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3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</w:t>
            </w: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1</w:t>
            </w:r>
            <w:r w:rsidR="000278EB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  <w:lang w:val="ka-GE"/>
              </w:rPr>
              <w:t>45,018</w:t>
            </w:r>
            <w:r w:rsidR="001E6B6E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</w:p>
        </w:tc>
        <w:tc>
          <w:tcPr>
            <w:tcW w:w="1461" w:type="pct"/>
            <w:vAlign w:val="center"/>
          </w:tcPr>
          <w:p w:rsidR="0044178B" w:rsidRPr="00B34FAA" w:rsidRDefault="0039166F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DD66EB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39166F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="00B57E95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0278EB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900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57E95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</w:t>
            </w:r>
            <w:r w:rsidR="000278E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212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</w:t>
            </w:r>
            <w:r w:rsidR="000278E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498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noWrap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4</w:t>
            </w:r>
            <w:r w:rsidR="000278EB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3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2</w:t>
            </w:r>
            <w:r w:rsidR="0039166F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,520.0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994CC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r w:rsidRPr="00B34FA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</w:p>
        </w:tc>
        <w:tc>
          <w:tcPr>
            <w:tcW w:w="1461" w:type="pct"/>
            <w:vAlign w:val="center"/>
          </w:tcPr>
          <w:p w:rsidR="0044178B" w:rsidRPr="00B34FAA" w:rsidRDefault="00B2672E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410</w:t>
            </w:r>
            <w:r w:rsidR="00E513A2"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44178B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</w:t>
            </w:r>
            <w:r w:rsidR="001E6B6E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</w:t>
            </w: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0,846.0</w:t>
            </w:r>
          </w:p>
        </w:tc>
      </w:tr>
      <w:tr w:rsidR="0044178B" w:rsidRPr="00B34FAA" w:rsidTr="00B34FAA">
        <w:trPr>
          <w:trHeight w:val="288"/>
          <w:jc w:val="center"/>
        </w:trPr>
        <w:tc>
          <w:tcPr>
            <w:tcW w:w="3539" w:type="pct"/>
            <w:vAlign w:val="center"/>
            <w:hideMark/>
          </w:tcPr>
          <w:p w:rsidR="0044178B" w:rsidRPr="00B34FAA" w:rsidRDefault="0044178B" w:rsidP="00603BE0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B34FAA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B34FAA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461" w:type="pct"/>
            <w:vAlign w:val="center"/>
            <w:hideMark/>
          </w:tcPr>
          <w:p w:rsidR="0044178B" w:rsidRPr="00B34FAA" w:rsidRDefault="00B2672E" w:rsidP="00B443B2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  <w:lang w:val="ka-GE"/>
              </w:rPr>
              <w:t>170</w:t>
            </w:r>
            <w:r w:rsidR="00E513A2" w:rsidRPr="00B34FAA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,000.0</w:t>
            </w:r>
          </w:p>
        </w:tc>
      </w:tr>
      <w:tr w:rsidR="00B2672E" w:rsidRPr="00B34FAA" w:rsidTr="00B34FAA">
        <w:trPr>
          <w:trHeight w:val="288"/>
          <w:jc w:val="center"/>
        </w:trPr>
        <w:tc>
          <w:tcPr>
            <w:tcW w:w="3539" w:type="pct"/>
            <w:vAlign w:val="center"/>
          </w:tcPr>
          <w:p w:rsidR="00B2672E" w:rsidRPr="00B34FAA" w:rsidRDefault="00B2672E" w:rsidP="00B2672E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 ორგანიზაციების სესხის სახით არსებულ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ნაშ</w:t>
            </w:r>
            <w:r w:rsidRPr="00B34FAA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461" w:type="pct"/>
            <w:vAlign w:val="center"/>
          </w:tcPr>
          <w:p w:rsidR="00B2672E" w:rsidRPr="00B34FAA" w:rsidRDefault="00B2672E" w:rsidP="00B443B2">
            <w:pPr>
              <w:jc w:val="center"/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</w:pPr>
            <w:r w:rsidRPr="00B34FAA">
              <w:rPr>
                <w:rFonts w:ascii="Sylfaen" w:hAnsi="Sylfaen" w:cs="Calibri"/>
                <w:b/>
                <w:iCs/>
                <w:color w:val="000000"/>
                <w:sz w:val="18"/>
                <w:szCs w:val="18"/>
              </w:rPr>
              <w:t>3,945.0</w:t>
            </w:r>
          </w:p>
        </w:tc>
      </w:tr>
    </w:tbl>
    <w:p w:rsidR="00F26066" w:rsidRPr="00C367E2" w:rsidRDefault="00F26066" w:rsidP="00D62E87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highlight w:val="green"/>
          <w:shd w:val="clear" w:color="auto" w:fill="FFFFFF"/>
        </w:rPr>
      </w:pP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2020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ბიუჯეტის</w:t>
      </w:r>
      <w:r>
        <w:t xml:space="preserve"> </w:t>
      </w:r>
      <w:r>
        <w:rPr>
          <w:rFonts w:ascii="Sylfaen" w:hAnsi="Sylfaen" w:cs="Sylfaen"/>
        </w:rPr>
        <w:t>პროექტი</w:t>
      </w:r>
      <w:r>
        <w:t xml:space="preserve"> </w:t>
      </w:r>
      <w:r>
        <w:rPr>
          <w:rFonts w:ascii="Sylfaen" w:hAnsi="Sylfaen" w:cs="Sylfaen"/>
        </w:rPr>
        <w:t>ითვალისწინებს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მოსალოდნელ</w:t>
      </w:r>
      <w:r>
        <w:t xml:space="preserve"> </w:t>
      </w:r>
      <w:r>
        <w:rPr>
          <w:rFonts w:ascii="Sylfaen" w:hAnsi="Sylfaen" w:cs="Sylfaen"/>
        </w:rPr>
        <w:t>კლებას</w:t>
      </w:r>
      <w:r>
        <w:t xml:space="preserve"> </w:t>
      </w:r>
      <w:r>
        <w:rPr>
          <w:rFonts w:ascii="Sylfaen" w:hAnsi="Sylfaen"/>
          <w:lang w:val="ka-GE"/>
        </w:rPr>
        <w:t>1,</w:t>
      </w:r>
      <w:r w:rsidR="000D7C7B">
        <w:rPr>
          <w:rFonts w:ascii="Sylfaen" w:hAnsi="Sylfaen"/>
        </w:rPr>
        <w:t>4</w:t>
      </w:r>
      <w:r w:rsidR="00B668D7">
        <w:rPr>
          <w:rFonts w:ascii="Sylfaen" w:hAnsi="Sylfaen"/>
        </w:rPr>
        <w:t>4</w:t>
      </w:r>
      <w:r>
        <w:rPr>
          <w:rFonts w:ascii="Sylfaen" w:hAnsi="Sylfaen"/>
          <w:lang w:val="ka-GE"/>
        </w:rPr>
        <w:t>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</w:t>
      </w:r>
      <w:r>
        <w:t xml:space="preserve"> - </w:t>
      </w:r>
      <w:r w:rsidR="00B668D7">
        <w:rPr>
          <w:rFonts w:ascii="Sylfaen" w:hAnsi="Sylfaen"/>
          <w:lang w:val="ka-GE"/>
        </w:rPr>
        <w:t>1,</w:t>
      </w:r>
      <w:r w:rsidR="002055B2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00</w:t>
      </w:r>
      <w:r>
        <w:rPr>
          <w:rFonts w:ascii="Sylfaen" w:hAnsi="Sylfaen"/>
        </w:rPr>
        <w:t>,</w:t>
      </w:r>
      <w:r>
        <w:rPr>
          <w:rFonts w:ascii="Sylfaen" w:hAnsi="Sylfaen"/>
          <w:lang w:val="ka-GE"/>
        </w:rPr>
        <w:t>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</w:t>
      </w:r>
      <w:r>
        <w:t xml:space="preserve"> (</w:t>
      </w:r>
      <w:r>
        <w:rPr>
          <w:rFonts w:ascii="Sylfaen" w:hAnsi="Sylfaen" w:cs="Sylfaen"/>
        </w:rPr>
        <w:t>სებ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მიმართ</w:t>
      </w:r>
      <w:r>
        <w:t xml:space="preserve"> </w:t>
      </w:r>
      <w:r>
        <w:rPr>
          <w:rFonts w:ascii="Sylfaen" w:hAnsi="Sylfaen" w:cs="Sylfaen"/>
        </w:rPr>
        <w:t>ვალი</w:t>
      </w:r>
      <w:r>
        <w:t xml:space="preserve">) – </w:t>
      </w:r>
      <w:r>
        <w:rPr>
          <w:rFonts w:ascii="Sylfaen" w:hAnsi="Sylfaen"/>
          <w:lang w:val="ka-GE"/>
        </w:rPr>
        <w:t>40,000</w:t>
      </w:r>
      <w:r>
        <w:rPr>
          <w:rFonts w:ascii="Sylfaen" w:hAnsi="Sylfaen"/>
        </w:rPr>
        <w:t>.0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,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ბანკის</w:t>
      </w:r>
      <w:r>
        <w:t xml:space="preserve"> 2006 </w:t>
      </w:r>
      <w:r>
        <w:rPr>
          <w:rFonts w:ascii="Sylfaen" w:hAnsi="Sylfaen" w:cs="Sylfaen"/>
        </w:rPr>
        <w:t>წლის</w:t>
      </w:r>
      <w:r>
        <w:t xml:space="preserve"> 15 </w:t>
      </w:r>
      <w:r>
        <w:rPr>
          <w:rFonts w:ascii="Sylfaen" w:hAnsi="Sylfaen" w:cs="Sylfaen"/>
        </w:rPr>
        <w:t>მაისის</w:t>
      </w:r>
      <w:r>
        <w:t xml:space="preserve"> „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მთავრობის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 </w:t>
      </w:r>
      <w:r>
        <w:rPr>
          <w:rFonts w:ascii="Sylfaen" w:hAnsi="Sylfaen" w:cs="Sylfaen"/>
        </w:rPr>
        <w:t>ეროვნული</w:t>
      </w:r>
      <w:r>
        <w:t xml:space="preserve"> </w:t>
      </w:r>
      <w:r>
        <w:rPr>
          <w:rFonts w:ascii="Sylfaen" w:hAnsi="Sylfaen" w:cs="Sylfaen"/>
        </w:rPr>
        <w:t>ბანკისადმი</w:t>
      </w:r>
      <w:r>
        <w:t xml:space="preserve"> </w:t>
      </w:r>
      <w:r>
        <w:rPr>
          <w:rFonts w:ascii="Sylfaen" w:hAnsi="Sylfaen" w:cs="Sylfaen"/>
        </w:rPr>
        <w:t>დავალიანების</w:t>
      </w:r>
      <w:r>
        <w:t xml:space="preserve"> </w:t>
      </w:r>
      <w:r>
        <w:rPr>
          <w:rFonts w:ascii="Sylfaen" w:hAnsi="Sylfaen" w:cs="Sylfaen"/>
        </w:rPr>
        <w:t>დაფარვის</w:t>
      </w:r>
      <w:r>
        <w:t xml:space="preserve"> </w:t>
      </w:r>
      <w:r>
        <w:rPr>
          <w:rFonts w:ascii="Sylfaen" w:hAnsi="Sylfaen" w:cs="Sylfaen"/>
        </w:rPr>
        <w:t>ღონისძიებების</w:t>
      </w:r>
      <w:r>
        <w:t xml:space="preserve"> </w:t>
      </w:r>
      <w:r>
        <w:rPr>
          <w:rFonts w:ascii="Sylfaen" w:hAnsi="Sylfaen" w:cs="Sylfaen"/>
        </w:rPr>
        <w:t>შესახებ</w:t>
      </w:r>
      <w:r>
        <w:t xml:space="preserve">“ 2006 </w:t>
      </w:r>
      <w:r>
        <w:rPr>
          <w:rFonts w:ascii="Sylfaen" w:hAnsi="Sylfaen" w:cs="Sylfaen"/>
        </w:rPr>
        <w:t>წლის</w:t>
      </w:r>
      <w:r>
        <w:t xml:space="preserve"> 20 </w:t>
      </w:r>
      <w:r>
        <w:rPr>
          <w:rFonts w:ascii="Sylfaen" w:hAnsi="Sylfaen" w:cs="Sylfaen"/>
        </w:rPr>
        <w:t>მარტის</w:t>
      </w:r>
      <w:r>
        <w:t xml:space="preserve"> </w:t>
      </w:r>
      <w:r>
        <w:rPr>
          <w:rFonts w:ascii="Sylfaen" w:hAnsi="Sylfaen" w:cs="Sylfaen"/>
        </w:rPr>
        <w:t>შეთანხმებაში</w:t>
      </w:r>
      <w:r>
        <w:t xml:space="preserve"> </w:t>
      </w:r>
      <w:r>
        <w:rPr>
          <w:rFonts w:ascii="Sylfaen" w:hAnsi="Sylfaen" w:cs="Sylfaen"/>
        </w:rPr>
        <w:t>ცვლილებების</w:t>
      </w:r>
      <w:r>
        <w:t xml:space="preserve"> </w:t>
      </w:r>
      <w:r>
        <w:rPr>
          <w:rFonts w:ascii="Sylfaen" w:hAnsi="Sylfaen" w:cs="Sylfaen"/>
        </w:rPr>
        <w:t>შეტანის</w:t>
      </w:r>
      <w:r>
        <w:t xml:space="preserve"> </w:t>
      </w:r>
      <w:r>
        <w:rPr>
          <w:rFonts w:ascii="Sylfaen" w:hAnsi="Sylfaen" w:cs="Sylfaen"/>
        </w:rPr>
        <w:t>თაობაზე</w:t>
      </w:r>
      <w:r>
        <w:t xml:space="preserve">“ </w:t>
      </w:r>
      <w:r>
        <w:rPr>
          <w:rFonts w:ascii="Sylfaen" w:hAnsi="Sylfaen" w:cs="Sylfaen"/>
        </w:rPr>
        <w:t>შეთანხმების</w:t>
      </w:r>
      <w:r>
        <w:t xml:space="preserve"> </w:t>
      </w:r>
      <w:r>
        <w:rPr>
          <w:rFonts w:ascii="Sylfaen" w:hAnsi="Sylfaen" w:cs="Sylfaen"/>
        </w:rPr>
        <w:t>შესაბამისად</w:t>
      </w:r>
      <w:r>
        <w:t xml:space="preserve">. </w:t>
      </w: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2019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სახაზინო</w:t>
      </w:r>
      <w:r>
        <w:t xml:space="preserve"> </w:t>
      </w:r>
      <w:r>
        <w:rPr>
          <w:rFonts w:ascii="Sylfaen" w:hAnsi="Sylfaen" w:cs="Sylfaen"/>
        </w:rPr>
        <w:t>ობლიგაციების</w:t>
      </w:r>
      <w:r>
        <w:t xml:space="preserve"> </w:t>
      </w:r>
      <w:r>
        <w:rPr>
          <w:rFonts w:ascii="Sylfaen" w:hAnsi="Sylfaen" w:cs="Sylfaen"/>
        </w:rPr>
        <w:t>გამოშვება</w:t>
      </w:r>
      <w:r>
        <w:t xml:space="preserve"> </w:t>
      </w:r>
      <w:r>
        <w:rPr>
          <w:rFonts w:ascii="Sylfaen" w:hAnsi="Sylfaen" w:cs="Sylfaen"/>
        </w:rPr>
        <w:t>განხორციელდება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მოცულობით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სახელმწიფო</w:t>
      </w:r>
      <w:r>
        <w:t xml:space="preserve"> </w:t>
      </w:r>
      <w:r>
        <w:rPr>
          <w:rFonts w:ascii="Sylfaen" w:hAnsi="Sylfaen" w:cs="Sylfaen"/>
        </w:rPr>
        <w:t>ფასიანი</w:t>
      </w:r>
      <w:r>
        <w:t xml:space="preserve"> </w:t>
      </w:r>
      <w:r>
        <w:rPr>
          <w:rFonts w:ascii="Sylfaen" w:hAnsi="Sylfaen" w:cs="Sylfaen"/>
        </w:rPr>
        <w:t>ქაღალდების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ბაზარზე</w:t>
      </w:r>
      <w:r>
        <w:t xml:space="preserve"> </w:t>
      </w:r>
      <w:r>
        <w:rPr>
          <w:rFonts w:ascii="Sylfaen" w:hAnsi="Sylfaen" w:cs="Sylfaen"/>
        </w:rPr>
        <w:t>არსებული</w:t>
      </w:r>
      <w:r>
        <w:t xml:space="preserve"> </w:t>
      </w:r>
      <w:r>
        <w:rPr>
          <w:rFonts w:ascii="Sylfaen" w:hAnsi="Sylfaen" w:cs="Sylfaen"/>
        </w:rPr>
        <w:t>განაკვეთების</w:t>
      </w:r>
      <w:r>
        <w:t xml:space="preserve"> </w:t>
      </w:r>
      <w:r>
        <w:rPr>
          <w:rFonts w:ascii="Sylfaen" w:hAnsi="Sylfaen" w:cs="Sylfaen"/>
        </w:rPr>
        <w:t>გათვალისწინებით</w:t>
      </w:r>
      <w:r>
        <w:t xml:space="preserve">, </w:t>
      </w:r>
      <w:r>
        <w:rPr>
          <w:rFonts w:ascii="Sylfaen" w:hAnsi="Sylfaen" w:cs="Sylfaen"/>
        </w:rPr>
        <w:t>უზრუნველყოფს</w:t>
      </w:r>
      <w:r>
        <w:t xml:space="preserve"> </w:t>
      </w:r>
      <w:r>
        <w:rPr>
          <w:rFonts w:ascii="Sylfaen" w:hAnsi="Sylfaen" w:cs="Sylfaen"/>
        </w:rPr>
        <w:t>ბიუჯეტში</w:t>
      </w:r>
      <w:r>
        <w:t xml:space="preserve"> </w:t>
      </w:r>
      <w:r>
        <w:rPr>
          <w:rFonts w:ascii="Sylfaen" w:hAnsi="Sylfaen" w:cs="Sylfaen"/>
        </w:rPr>
        <w:t>შემოსულ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დაფარულ</w:t>
      </w:r>
      <w:r>
        <w:t xml:space="preserve"> </w:t>
      </w:r>
      <w:r>
        <w:rPr>
          <w:rFonts w:ascii="Sylfaen" w:hAnsi="Sylfaen" w:cs="Sylfaen"/>
        </w:rPr>
        <w:t>ძირითად</w:t>
      </w:r>
      <w:r>
        <w:t xml:space="preserve"> </w:t>
      </w:r>
      <w:r>
        <w:rPr>
          <w:rFonts w:ascii="Sylfaen" w:hAnsi="Sylfaen" w:cs="Sylfaen"/>
        </w:rPr>
        <w:t>თანხებს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სხვაობას</w:t>
      </w:r>
      <w:r>
        <w:t xml:space="preserve"> </w:t>
      </w:r>
      <w:r>
        <w:rPr>
          <w:rFonts w:ascii="Sylfaen" w:hAnsi="Sylfaen" w:cs="Sylfaen"/>
        </w:rPr>
        <w:t>არაუმეტეს</w:t>
      </w:r>
      <w:r>
        <w:t xml:space="preserve"> </w:t>
      </w:r>
      <w:r w:rsidR="000D7C7B">
        <w:t>9</w:t>
      </w:r>
      <w:r>
        <w:t xml:space="preserve">00,000.0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ლარის</w:t>
      </w:r>
      <w:r>
        <w:t xml:space="preserve"> </w:t>
      </w:r>
      <w:r>
        <w:rPr>
          <w:rFonts w:ascii="Sylfaen" w:hAnsi="Sylfaen" w:cs="Sylfaen"/>
        </w:rPr>
        <w:t>ოდენობით</w:t>
      </w:r>
      <w:r>
        <w:t xml:space="preserve">. </w:t>
      </w:r>
    </w:p>
    <w:p w:rsidR="00B443B2" w:rsidRDefault="00B443B2" w:rsidP="00B443B2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 xml:space="preserve">2018 </w:t>
      </w:r>
      <w:r>
        <w:rPr>
          <w:rFonts w:ascii="Sylfaen" w:hAnsi="Sylfaen" w:cs="Sylfaen"/>
        </w:rPr>
        <w:t>წლიდან</w:t>
      </w:r>
      <w:r>
        <w:rPr>
          <w:rFonts w:ascii="Sylfaen" w:hAnsi="Sylfaen" w:cs="Sylfaen"/>
          <w:lang w:val="ka-GE"/>
        </w:rPr>
        <w:t>, ფასიანი ქაღალდების ბაზრის განვითარების მიზნით,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საქართველოს ფინანსთა სამინისტრომ დაიწყო ე.წ. </w:t>
      </w:r>
      <w:r>
        <w:rPr>
          <w:rFonts w:ascii="Sylfaen" w:hAnsi="Sylfaen" w:cs="Sylfaen"/>
        </w:rPr>
        <w:t>ბენჩმარკ</w:t>
      </w:r>
      <w:r>
        <w:t xml:space="preserve"> </w:t>
      </w:r>
      <w:r>
        <w:rPr>
          <w:rFonts w:ascii="Sylfaen" w:hAnsi="Sylfaen" w:cs="Sylfaen"/>
        </w:rPr>
        <w:t>ბონდების</w:t>
      </w:r>
      <w:r>
        <w:t xml:space="preserve"> </w:t>
      </w:r>
      <w:r>
        <w:rPr>
          <w:rFonts w:ascii="Sylfaen" w:hAnsi="Sylfaen" w:cs="Sylfaen"/>
        </w:rPr>
        <w:t>გამოშვებ</w:t>
      </w:r>
      <w:r>
        <w:rPr>
          <w:rFonts w:ascii="Sylfaen" w:hAnsi="Sylfaen" w:cs="Sylfaen"/>
          <w:lang w:val="ka-GE"/>
        </w:rPr>
        <w:t>ა. აღნიშნული პოლიტიკის ხელშეწყობის მიზნით,</w:t>
      </w:r>
      <w:r>
        <w:t> </w:t>
      </w:r>
      <w:r>
        <w:rPr>
          <w:rFonts w:ascii="Sylfaen" w:hAnsi="Sylfaen" w:cs="Sylfaen"/>
        </w:rPr>
        <w:t>განიხილება</w:t>
      </w:r>
      <w:r>
        <w:rPr>
          <w:rFonts w:ascii="Sylfaen" w:hAnsi="Sylfaen" w:cs="Sylfaen"/>
          <w:lang w:val="ka-GE"/>
        </w:rPr>
        <w:t xml:space="preserve"> დამატებით ახალი ინსტრუმენტის დანერგვა. რაც გულისხმობს, უკვე გამოშვებული ფასიანი ქაღალდების გამოსყიდვის ოპერაციების განხორციელებას. </w:t>
      </w:r>
      <w:r>
        <w:t xml:space="preserve">2019 </w:t>
      </w:r>
      <w:r>
        <w:rPr>
          <w:rFonts w:ascii="Sylfaen" w:hAnsi="Sylfaen" w:cs="Sylfaen"/>
        </w:rPr>
        <w:t>წლის</w:t>
      </w:r>
      <w:r>
        <w:t xml:space="preserve"> </w:t>
      </w:r>
      <w:r w:rsidR="000D7C7B">
        <w:rPr>
          <w:rFonts w:ascii="Sylfaen" w:hAnsi="Sylfaen" w:cs="Sylfaen"/>
          <w:lang w:val="ka-GE"/>
        </w:rPr>
        <w:t>მეოთხე კვარტლიდან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დაგეგმილია </w:t>
      </w:r>
      <w:r>
        <w:rPr>
          <w:rFonts w:ascii="Sylfaen" w:hAnsi="Sylfaen" w:cs="Sylfaen"/>
        </w:rPr>
        <w:t>ნაწილობრივი</w:t>
      </w:r>
      <w:r>
        <w:t xml:space="preserve"> </w:t>
      </w:r>
      <w:r>
        <w:rPr>
          <w:rFonts w:ascii="Sylfaen" w:hAnsi="Sylfaen" w:cs="Sylfaen"/>
        </w:rPr>
        <w:t>გამოსყიდვების</w:t>
      </w:r>
      <w:r>
        <w:t xml:space="preserve"> </w:t>
      </w:r>
      <w:r>
        <w:rPr>
          <w:rFonts w:ascii="Sylfaen" w:hAnsi="Sylfaen" w:cs="Sylfaen"/>
        </w:rPr>
        <w:t>ოპერაციების</w:t>
      </w:r>
      <w:r>
        <w:t xml:space="preserve"> (Buyback Operations) </w:t>
      </w:r>
      <w:r>
        <w:rPr>
          <w:rFonts w:ascii="Sylfaen" w:hAnsi="Sylfaen" w:cs="Sylfaen"/>
        </w:rPr>
        <w:t>დაწყება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გავლენას</w:t>
      </w:r>
      <w:r>
        <w:t xml:space="preserve"> </w:t>
      </w:r>
      <w:r>
        <w:rPr>
          <w:rFonts w:ascii="Sylfaen" w:hAnsi="Sylfaen" w:cs="Sylfaen"/>
        </w:rPr>
        <w:t>მოახდენს</w:t>
      </w:r>
      <w:r>
        <w:t xml:space="preserve"> </w:t>
      </w:r>
      <w:r>
        <w:rPr>
          <w:rFonts w:ascii="Sylfaen" w:hAnsi="Sylfaen" w:cs="Sylfaen"/>
        </w:rPr>
        <w:t>საშინაო</w:t>
      </w:r>
      <w:r>
        <w:t xml:space="preserve"> </w:t>
      </w:r>
      <w:r>
        <w:rPr>
          <w:rFonts w:ascii="Sylfaen" w:hAnsi="Sylfaen" w:cs="Sylfaen"/>
        </w:rPr>
        <w:t>ვალდებულებების</w:t>
      </w:r>
      <w:r>
        <w:t xml:space="preserve"> </w:t>
      </w:r>
      <w:r>
        <w:rPr>
          <w:rFonts w:ascii="Sylfaen" w:hAnsi="Sylfaen" w:cs="Sylfaen"/>
        </w:rPr>
        <w:t>ძირითადი</w:t>
      </w:r>
      <w:r>
        <w:t xml:space="preserve"> </w:t>
      </w:r>
      <w:r>
        <w:rPr>
          <w:rFonts w:ascii="Sylfaen" w:hAnsi="Sylfaen" w:cs="Sylfaen"/>
        </w:rPr>
        <w:t>თანხის</w:t>
      </w:r>
      <w:r>
        <w:t xml:space="preserve"> </w:t>
      </w:r>
      <w:r>
        <w:rPr>
          <w:rFonts w:ascii="Sylfaen" w:hAnsi="Sylfaen" w:cs="Sylfaen"/>
        </w:rPr>
        <w:t>დაფარვასა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მომსახურების</w:t>
      </w:r>
      <w:r>
        <w:t xml:space="preserve"> </w:t>
      </w:r>
      <w:r>
        <w:rPr>
          <w:rFonts w:ascii="Sylfaen" w:hAnsi="Sylfaen" w:cs="Sylfaen"/>
        </w:rPr>
        <w:t>ხარჯზე</w:t>
      </w:r>
      <w:r>
        <w:t xml:space="preserve">. </w:t>
      </w:r>
    </w:p>
    <w:p w:rsidR="00B443B2" w:rsidRDefault="000D7C7B" w:rsidP="00B44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2020</w:t>
      </w:r>
      <w:r w:rsidR="00B443B2">
        <w:t xml:space="preserve"> </w:t>
      </w:r>
      <w:r w:rsidR="00B443B2">
        <w:rPr>
          <w:rFonts w:ascii="Sylfaen" w:hAnsi="Sylfaen" w:cs="Sylfaen"/>
        </w:rPr>
        <w:t>წლის</w:t>
      </w:r>
      <w:r w:rsidR="00B443B2">
        <w:t xml:space="preserve"> </w:t>
      </w:r>
      <w:r w:rsidR="00B443B2">
        <w:rPr>
          <w:rFonts w:ascii="Sylfaen" w:hAnsi="Sylfaen" w:cs="Sylfaen"/>
        </w:rPr>
        <w:t>სახელმწიფო</w:t>
      </w:r>
      <w:r w:rsidR="00B443B2">
        <w:t xml:space="preserve"> </w:t>
      </w:r>
      <w:r w:rsidR="00B443B2">
        <w:rPr>
          <w:rFonts w:ascii="Sylfaen" w:hAnsi="Sylfaen" w:cs="Sylfaen"/>
        </w:rPr>
        <w:t>ბიუჯეტის</w:t>
      </w:r>
      <w:r w:rsidR="00B443B2">
        <w:t xml:space="preserve"> </w:t>
      </w:r>
      <w:r w:rsidR="00B443B2">
        <w:rPr>
          <w:rFonts w:ascii="Sylfaen" w:hAnsi="Sylfaen" w:cs="Sylfaen"/>
        </w:rPr>
        <w:t>კანონის</w:t>
      </w:r>
      <w:r w:rsidR="00B443B2">
        <w:t xml:space="preserve"> </w:t>
      </w:r>
      <w:r w:rsidR="00B443B2">
        <w:rPr>
          <w:rFonts w:ascii="Sylfaen" w:hAnsi="Sylfaen" w:cs="Sylfaen"/>
        </w:rPr>
        <w:t>პროექტით</w:t>
      </w:r>
      <w:r w:rsidR="00B443B2">
        <w:t xml:space="preserve"> </w:t>
      </w:r>
      <w:r w:rsidR="00B443B2">
        <w:rPr>
          <w:rFonts w:ascii="Sylfaen" w:hAnsi="Sylfaen" w:cs="Sylfaen"/>
        </w:rPr>
        <w:t>განსაზღვრული</w:t>
      </w:r>
      <w:r w:rsidR="00B443B2">
        <w:t xml:space="preserve"> </w:t>
      </w:r>
      <w:r w:rsidR="00B443B2">
        <w:rPr>
          <w:rFonts w:ascii="Sylfaen" w:hAnsi="Sylfaen" w:cs="Sylfaen"/>
        </w:rPr>
        <w:t>საგარეო</w:t>
      </w:r>
      <w:r w:rsidR="00B443B2">
        <w:t xml:space="preserve"> </w:t>
      </w:r>
      <w:r w:rsidR="00B443B2">
        <w:rPr>
          <w:rFonts w:ascii="Sylfaen" w:hAnsi="Sylfaen" w:cs="Sylfaen"/>
        </w:rPr>
        <w:t>და</w:t>
      </w:r>
      <w:r w:rsidR="00B443B2">
        <w:t xml:space="preserve"> </w:t>
      </w:r>
      <w:r w:rsidR="00B443B2">
        <w:rPr>
          <w:rFonts w:ascii="Sylfaen" w:hAnsi="Sylfaen" w:cs="Sylfaen"/>
        </w:rPr>
        <w:t>საშინაო</w:t>
      </w:r>
      <w:r w:rsidR="00B443B2">
        <w:t xml:space="preserve"> </w:t>
      </w:r>
      <w:r w:rsidR="00B443B2">
        <w:rPr>
          <w:rFonts w:ascii="Sylfaen" w:hAnsi="Sylfaen" w:cs="Sylfaen"/>
        </w:rPr>
        <w:t>ვალის</w:t>
      </w:r>
      <w:r w:rsidR="00B443B2">
        <w:t xml:space="preserve"> </w:t>
      </w:r>
      <w:r w:rsidR="00B443B2">
        <w:rPr>
          <w:rFonts w:ascii="Sylfaen" w:hAnsi="Sylfaen" w:cs="Sylfaen"/>
        </w:rPr>
        <w:t>პარამეტრები</w:t>
      </w:r>
      <w:r w:rsidR="00B443B2">
        <w:t xml:space="preserve"> </w:t>
      </w:r>
      <w:r w:rsidR="00B443B2">
        <w:rPr>
          <w:rFonts w:ascii="Sylfaen" w:hAnsi="Sylfaen" w:cs="Sylfaen"/>
        </w:rPr>
        <w:t>უზრუნველყოფენ</w:t>
      </w:r>
      <w:r w:rsidR="00B443B2">
        <w:t xml:space="preserve"> </w:t>
      </w:r>
      <w:r w:rsidR="005047E4">
        <w:rPr>
          <w:rFonts w:ascii="Sylfaen" w:hAnsi="Sylfaen" w:cs="Sylfaen"/>
          <w:lang w:val="ka-GE"/>
        </w:rPr>
        <w:t>მთავრობის</w:t>
      </w:r>
      <w:r w:rsidR="00B443B2">
        <w:t xml:space="preserve"> </w:t>
      </w:r>
      <w:r w:rsidR="00B443B2">
        <w:rPr>
          <w:rFonts w:ascii="Sylfaen" w:hAnsi="Sylfaen" w:cs="Sylfaen"/>
        </w:rPr>
        <w:t>ვალის</w:t>
      </w:r>
      <w:r w:rsidR="00B443B2">
        <w:t xml:space="preserve"> </w:t>
      </w:r>
      <w:r w:rsidR="00B443B2">
        <w:rPr>
          <w:rFonts w:ascii="Sylfaen" w:hAnsi="Sylfaen" w:cs="Sylfaen"/>
        </w:rPr>
        <w:t>მდგრადობის</w:t>
      </w:r>
      <w:r w:rsidR="00B443B2">
        <w:t xml:space="preserve"> </w:t>
      </w:r>
      <w:r w:rsidR="00B443B2">
        <w:rPr>
          <w:rFonts w:ascii="Sylfaen" w:hAnsi="Sylfaen" w:cs="Sylfaen"/>
        </w:rPr>
        <w:t>შენარჩუნებას</w:t>
      </w:r>
      <w:r w:rsidR="00B443B2">
        <w:t xml:space="preserve"> </w:t>
      </w:r>
      <w:r w:rsidR="00B443B2">
        <w:rPr>
          <w:rFonts w:ascii="Sylfaen" w:hAnsi="Sylfaen" w:cs="Sylfaen"/>
        </w:rPr>
        <w:t>საშუალო</w:t>
      </w:r>
      <w:r w:rsidR="00B443B2">
        <w:t xml:space="preserve"> </w:t>
      </w:r>
      <w:r w:rsidR="00B443B2">
        <w:rPr>
          <w:rFonts w:ascii="Sylfaen" w:hAnsi="Sylfaen" w:cs="Sylfaen"/>
        </w:rPr>
        <w:t>ვადიან</w:t>
      </w:r>
      <w:r w:rsidR="00B443B2">
        <w:t xml:space="preserve"> </w:t>
      </w:r>
      <w:r w:rsidR="00B443B2">
        <w:rPr>
          <w:rFonts w:ascii="Sylfaen" w:hAnsi="Sylfaen" w:cs="Sylfaen"/>
        </w:rPr>
        <w:t>პერიოდში</w:t>
      </w:r>
    </w:p>
    <w:p w:rsidR="00A6717D" w:rsidRDefault="00A6717D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br w:type="page"/>
      </w:r>
    </w:p>
    <w:p w:rsidR="004150CD" w:rsidRPr="00AE74C8" w:rsidRDefault="0075480C" w:rsidP="00ED1C55">
      <w:pPr>
        <w:tabs>
          <w:tab w:val="left" w:pos="720"/>
        </w:tabs>
        <w:spacing w:after="0" w:line="240" w:lineRule="auto"/>
        <w:jc w:val="center"/>
        <w:rPr>
          <w:rFonts w:ascii="Sylfaen" w:hAnsi="Sylfaen"/>
          <w:i/>
          <w:noProof/>
          <w:color w:val="000000"/>
          <w:sz w:val="20"/>
          <w:szCs w:val="20"/>
          <w:lang w:val="ka-GE"/>
        </w:rPr>
      </w:pPr>
      <w:r w:rsidRPr="00AE74C8">
        <w:rPr>
          <w:rFonts w:ascii="Sylfaen" w:hAnsi="Sylfaen"/>
          <w:b/>
          <w:sz w:val="20"/>
          <w:szCs w:val="20"/>
          <w:lang w:val="ka-GE"/>
        </w:rPr>
        <w:lastRenderedPageBreak/>
        <w:t>მთავრობის</w:t>
      </w:r>
      <w:r w:rsidR="000340AB" w:rsidRPr="00AE74C8">
        <w:rPr>
          <w:rFonts w:ascii="Sylfaen" w:hAnsi="Sylfaen"/>
          <w:b/>
          <w:sz w:val="20"/>
          <w:szCs w:val="20"/>
          <w:lang w:val="ka-GE"/>
        </w:rPr>
        <w:t xml:space="preserve"> ვალის 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საპროგნოზო ზღვრული მოცულობა</w:t>
      </w:r>
      <w:r w:rsidR="0032795B" w:rsidRPr="00AE74C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1A397F" w:rsidRPr="00AE74C8">
        <w:rPr>
          <w:rFonts w:ascii="Sylfaen" w:hAnsi="Sylfaen"/>
          <w:b/>
          <w:sz w:val="20"/>
          <w:szCs w:val="20"/>
          <w:lang w:val="ka-GE"/>
        </w:rPr>
        <w:t>20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20</w:t>
      </w:r>
      <w:r w:rsidR="001A397F" w:rsidRPr="00AE74C8">
        <w:rPr>
          <w:rFonts w:ascii="Sylfaen" w:hAnsi="Sylfaen"/>
          <w:b/>
          <w:sz w:val="20"/>
          <w:szCs w:val="20"/>
          <w:lang w:val="ka-GE"/>
        </w:rPr>
        <w:t xml:space="preserve"> </w:t>
      </w:r>
      <w:r w:rsidR="000340AB" w:rsidRPr="00AE74C8">
        <w:rPr>
          <w:rFonts w:ascii="Sylfaen" w:hAnsi="Sylfaen"/>
          <w:b/>
          <w:sz w:val="20"/>
          <w:szCs w:val="20"/>
          <w:lang w:val="ka-GE"/>
        </w:rPr>
        <w:t xml:space="preserve">წლის </w:t>
      </w:r>
      <w:r w:rsidR="00AE74C8" w:rsidRPr="00AE74C8">
        <w:rPr>
          <w:rFonts w:ascii="Sylfaen" w:hAnsi="Sylfaen"/>
          <w:b/>
          <w:sz w:val="20"/>
          <w:szCs w:val="20"/>
          <w:lang w:val="ka-GE"/>
        </w:rPr>
        <w:t>ბოლოსთვის</w:t>
      </w:r>
    </w:p>
    <w:p w:rsidR="00FB7087" w:rsidRPr="00DD66EB" w:rsidRDefault="000A553C" w:rsidP="00AE74C8">
      <w:pPr>
        <w:spacing w:after="0" w:line="240" w:lineRule="auto"/>
        <w:jc w:val="right"/>
        <w:rPr>
          <w:rFonts w:ascii="Sylfaen" w:hAnsi="Sylfaen"/>
          <w:i/>
          <w:noProof/>
          <w:color w:val="000000"/>
          <w:sz w:val="18"/>
          <w:szCs w:val="18"/>
          <w:lang w:val="ka-GE"/>
        </w:rPr>
      </w:pP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</w:t>
      </w:r>
      <w:r w:rsidR="00C175C0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                                          </w:t>
      </w:r>
      <w:r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 xml:space="preserve"> </w:t>
      </w:r>
      <w:r w:rsidR="004150CD" w:rsidRPr="00DD66EB">
        <w:rPr>
          <w:rFonts w:ascii="Sylfaen" w:hAnsi="Sylfaen"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73"/>
        <w:gridCol w:w="2046"/>
      </w:tblGrid>
      <w:tr w:rsidR="001577B7" w:rsidRPr="001577B7" w:rsidTr="00702A77">
        <w:trPr>
          <w:trHeight w:val="529"/>
        </w:trPr>
        <w:tc>
          <w:tcPr>
            <w:tcW w:w="3989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bookmarkStart w:id="0" w:name="RANGE!C3:D43"/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 xml:space="preserve">კრედიტორი </w:t>
            </w:r>
            <w:bookmarkEnd w:id="0"/>
          </w:p>
        </w:tc>
        <w:tc>
          <w:tcPr>
            <w:tcW w:w="1011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1577B7" w:rsidRPr="001577B7" w:rsidRDefault="001577B7" w:rsidP="00157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საპროგნოზო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ნაშთი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31.12.2020 </w:t>
            </w:r>
          </w:p>
        </w:tc>
      </w:tr>
      <w:tr w:rsidR="001577B7" w:rsidRPr="001577B7" w:rsidTr="00702A77">
        <w:trPr>
          <w:trHeight w:val="268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 საგარეო ვალის ნაშთი</w:t>
            </w:r>
            <w:bookmarkStart w:id="1" w:name="_GoBack"/>
            <w:bookmarkEnd w:id="1"/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16,815,264.7</w:t>
            </w:r>
          </w:p>
        </w:tc>
      </w:tr>
      <w:tr w:rsidR="001577B7" w:rsidRPr="001577B7" w:rsidTr="00702A77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12,081,339.7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აზიის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3,813,120.8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აზიის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ინფრასტრუქტურის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საინვესტიციო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90,378.5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ევროპის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რეკონსტრუქციისა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და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495,619.3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ევროპის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საინვესტიციო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1,823,939.9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ევროკავშირი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191,939.4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მსოფლიო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5,550,415.3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სოფლის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მეურნეობის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განვითარების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საერთაშორისო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ფონდი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100,787.0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ევროსაბჭოს განვითარების ბანკი 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(CEB)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9,519.1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სკანდინავიური - გარემოსდაცვის საფინანსო კორპორაცია 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(NEFCO)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5,620.3</w:t>
            </w:r>
          </w:p>
        </w:tc>
      </w:tr>
      <w:tr w:rsidR="001577B7" w:rsidRPr="001577B7" w:rsidTr="00702A77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ორმხრივი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3,246,698.1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სომხეთი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16,265.5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აზერბაიჯანი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16,282.3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ავსტრია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51,720.9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ჩინეთი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2,530.6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საფრანგეთი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1,011,562.5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გერმანია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1,148,818.5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ირანი   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12,199.3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იაპონია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728,116.3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ყაზახეთი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29,569.3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კუვეიტი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30,213.3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ნიდერლანდები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1,056.6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რუსეთი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119,959.0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თურქეთი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31,481.4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თურქმენეთი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625.9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უკრაინა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139.8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ამერიკა     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46,003.9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უზბეკეთი                              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153.1</w:t>
            </w:r>
          </w:p>
        </w:tc>
      </w:tr>
      <w:tr w:rsidR="001577B7" w:rsidRPr="001577B7" w:rsidTr="00702A77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სხვა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საგარეო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1,482,650.0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ევრობონდები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1,482,650.0</w:t>
            </w:r>
          </w:p>
        </w:tc>
      </w:tr>
      <w:tr w:rsidR="001577B7" w:rsidRPr="001577B7" w:rsidTr="00702A77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DE9D9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სახელმწიფო გარანტიით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აღებული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კრედიტები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DE9D9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4,576.9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გერმანია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4,576.9</w:t>
            </w:r>
          </w:p>
        </w:tc>
      </w:tr>
      <w:tr w:rsidR="001577B7" w:rsidRPr="001577B7" w:rsidTr="00702A77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 საშინაო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ნაშთი 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AEEF3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4,974,000.0</w:t>
            </w:r>
          </w:p>
        </w:tc>
      </w:tr>
      <w:tr w:rsidR="001577B7" w:rsidRPr="001577B7" w:rsidTr="00702A77">
        <w:trPr>
          <w:trHeight w:val="6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ეროვნული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ბანკისთვის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განკუთვნილი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ერთწლიანი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ყოველწლიურად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განახლებადი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სახელმწიფო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ობლიგაცია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200,846.0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სხვადასხვა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ვადის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სახელმწიფო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ობლიგაციები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ღია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ბაზრის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ოპერაციებისთვის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152,000.0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ფინანსთა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სამინისტროს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სახაზინო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ვალდებულებები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852,614.2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ფინანსთა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სამინისტროს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სახაზინო</w:t>
            </w:r>
            <w:r w:rsidRPr="001577B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>ობლიგაციები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3,764,539.8</w:t>
            </w:r>
          </w:p>
        </w:tc>
      </w:tr>
      <w:tr w:rsidR="001577B7" w:rsidRPr="001577B7" w:rsidTr="00702A77">
        <w:trPr>
          <w:trHeight w:val="300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color w:val="000000"/>
                <w:sz w:val="20"/>
                <w:szCs w:val="20"/>
              </w:rPr>
              <w:t xml:space="preserve">საბიუჯეტო ორგანიზაციების სესხის სახით არსებულ ვალი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4,000.0</w:t>
            </w:r>
          </w:p>
        </w:tc>
      </w:tr>
      <w:tr w:rsidR="001577B7" w:rsidRPr="001577B7" w:rsidTr="00702A77">
        <w:trPr>
          <w:trHeight w:val="315"/>
        </w:trPr>
        <w:tc>
          <w:tcPr>
            <w:tcW w:w="3989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სულ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მთავრობის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ვალის</w:t>
            </w:r>
            <w:r w:rsidRPr="001577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577B7">
              <w:rPr>
                <w:rFonts w:ascii="Sylfaen" w:eastAsia="Times New Roman" w:hAnsi="Sylfaen" w:cs="Arial"/>
                <w:b/>
                <w:bCs/>
                <w:color w:val="000000"/>
                <w:sz w:val="20"/>
                <w:szCs w:val="20"/>
              </w:rPr>
              <w:t>ნაშთი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1577B7" w:rsidRPr="001577B7" w:rsidRDefault="001577B7" w:rsidP="001577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577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21,789,264.7</w:t>
            </w:r>
          </w:p>
        </w:tc>
      </w:tr>
    </w:tbl>
    <w:p w:rsidR="00C175C0" w:rsidRPr="00FB7087" w:rsidRDefault="00C175C0" w:rsidP="000A553C">
      <w:pPr>
        <w:spacing w:after="0" w:line="240" w:lineRule="auto"/>
        <w:jc w:val="center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</w:p>
    <w:p w:rsidR="004D17D6" w:rsidRPr="004D17D6" w:rsidRDefault="00AE74C8" w:rsidP="004D17D6">
      <w:pPr>
        <w:spacing w:after="0"/>
        <w:ind w:firstLine="720"/>
        <w:jc w:val="both"/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</w:pPr>
      <w:r w:rsidRPr="004D17D6">
        <w:rPr>
          <w:rFonts w:ascii="Sylfaen" w:hAnsi="Sylfaen"/>
          <w:b/>
          <w:i/>
          <w:color w:val="595959" w:themeColor="text1" w:themeTint="A6"/>
          <w:sz w:val="18"/>
          <w:szCs w:val="18"/>
          <w:lang w:val="ka-GE"/>
        </w:rPr>
        <w:t>შენიშვნა: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ვალის ზღვრული მოცულობის გა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მოთვლისას გამოყენებულია 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2019 წლის 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</w:rPr>
        <w:t xml:space="preserve">5 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ნოემბერს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მოქმედი გაცვლითი 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კურს</w:t>
      </w:r>
      <w:r w:rsidR="000C22AF"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ები:</w:t>
      </w:r>
      <w:r w:rsidRPr="004D17D6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 xml:space="preserve"> = 2.9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653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GEL;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EUR = 1.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1160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SDR = 1.3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801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CNY = 0.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1422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JPY = 0.009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2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; 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>1 KWD = 3.2</w:t>
      </w:r>
      <w:r w:rsidR="003D7D70">
        <w:rPr>
          <w:rFonts w:ascii="Sylfaen" w:hAnsi="Sylfaen"/>
          <w:i/>
          <w:color w:val="595959" w:themeColor="text1" w:themeTint="A6"/>
          <w:sz w:val="18"/>
          <w:szCs w:val="18"/>
          <w:lang w:val="ka-GE"/>
        </w:rPr>
        <w:t>949</w:t>
      </w:r>
      <w:r w:rsidR="004D17D6" w:rsidRPr="00C061C2">
        <w:rPr>
          <w:rFonts w:ascii="Sylfaen" w:hAnsi="Sylfaen"/>
          <w:i/>
          <w:color w:val="595959" w:themeColor="text1" w:themeTint="A6"/>
          <w:sz w:val="18"/>
          <w:szCs w:val="18"/>
        </w:rPr>
        <w:t xml:space="preserve"> USD</w:t>
      </w:r>
      <w:r w:rsidR="002055B2" w:rsidRPr="00C061C2">
        <w:rPr>
          <w:rFonts w:ascii="Sylfaen" w:hAnsi="Sylfaen"/>
          <w:i/>
          <w:color w:val="595959" w:themeColor="text1" w:themeTint="A6"/>
          <w:sz w:val="18"/>
          <w:szCs w:val="18"/>
        </w:rPr>
        <w:t>.</w:t>
      </w:r>
    </w:p>
    <w:sectPr w:rsidR="004D17D6" w:rsidRPr="004D17D6" w:rsidSect="00702A77">
      <w:footerReference w:type="default" r:id="rId11"/>
      <w:footerReference w:type="first" r:id="rId12"/>
      <w:pgSz w:w="11907" w:h="16839" w:code="9"/>
      <w:pgMar w:top="709" w:right="927" w:bottom="709" w:left="851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00" w:rsidRDefault="00AE0700" w:rsidP="00400BED">
      <w:pPr>
        <w:spacing w:after="0" w:line="240" w:lineRule="auto"/>
      </w:pPr>
      <w:r>
        <w:separator/>
      </w:r>
    </w:p>
  </w:endnote>
  <w:endnote w:type="continuationSeparator" w:id="0">
    <w:p w:rsidR="00AE0700" w:rsidRDefault="00AE0700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049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53A" w:rsidRDefault="001D75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A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753A" w:rsidRDefault="001D7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3A" w:rsidRPr="00137A54" w:rsidRDefault="001D753A" w:rsidP="00137A54">
    <w:pPr>
      <w:pStyle w:val="ListParagraph"/>
      <w:numPr>
        <w:ilvl w:val="0"/>
        <w:numId w:val="12"/>
      </w:numPr>
      <w:rPr>
        <w:rFonts w:ascii="Sylfaen" w:hAnsi="Sylfaen"/>
        <w:b/>
        <w:sz w:val="16"/>
        <w:szCs w:val="16"/>
        <w:lang w:val="ka-GE"/>
      </w:rPr>
    </w:pPr>
    <w:r w:rsidRPr="00236683">
      <w:rPr>
        <w:rFonts w:ascii="Sylfaen" w:hAnsi="Sylfaen"/>
        <w:i/>
        <w:sz w:val="16"/>
        <w:szCs w:val="16"/>
        <w:lang w:val="ka-GE"/>
      </w:rPr>
      <w:t>შენიშნა: ვალის ნაშთი არ მოიცავს საქართველოს სახელმწიფო ვალის შესახებ კანონის 48-ე მუხლით გათვალისწინებულ ვალდებულებებს,</w:t>
    </w:r>
    <w:r w:rsidRPr="00137A54">
      <w:rPr>
        <w:rFonts w:ascii="Sylfaen" w:hAnsi="Sylfaen"/>
        <w:b/>
        <w:sz w:val="16"/>
        <w:szCs w:val="16"/>
        <w:lang w:val="ka-GE"/>
      </w:rPr>
      <w:t xml:space="preserve"> </w:t>
    </w:r>
    <w:r w:rsidRPr="001D01A5">
      <w:rPr>
        <w:rFonts w:ascii="Sylfaen" w:hAnsi="Sylfaen"/>
        <w:i/>
        <w:sz w:val="16"/>
        <w:szCs w:val="16"/>
        <w:lang w:val="ka-GE"/>
      </w:rPr>
      <w:t>ვინაიდან აღნიშნულ მაჩვენებელზე არ არსებობს სრულყოფილი ინფორმაცია</w:t>
    </w:r>
    <w:r w:rsidRPr="001D01A5">
      <w:rPr>
        <w:rFonts w:ascii="Sylfaen" w:hAnsi="Sylfaen"/>
        <w:i/>
        <w:sz w:val="16"/>
        <w:szCs w:val="16"/>
      </w:rPr>
      <w:t>;</w:t>
    </w:r>
  </w:p>
  <w:p w:rsidR="001D753A" w:rsidRDefault="001D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00" w:rsidRDefault="00AE0700" w:rsidP="00400BED">
      <w:pPr>
        <w:spacing w:after="0" w:line="240" w:lineRule="auto"/>
      </w:pPr>
      <w:r>
        <w:separator/>
      </w:r>
    </w:p>
  </w:footnote>
  <w:footnote w:type="continuationSeparator" w:id="0">
    <w:p w:rsidR="00AE0700" w:rsidRDefault="00AE0700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3D97"/>
    <w:rsid w:val="0001411B"/>
    <w:rsid w:val="00015303"/>
    <w:rsid w:val="000156E3"/>
    <w:rsid w:val="000162A1"/>
    <w:rsid w:val="00017DE3"/>
    <w:rsid w:val="000278EB"/>
    <w:rsid w:val="0002796C"/>
    <w:rsid w:val="00030CF6"/>
    <w:rsid w:val="000340AB"/>
    <w:rsid w:val="0003606D"/>
    <w:rsid w:val="00036CFD"/>
    <w:rsid w:val="00037587"/>
    <w:rsid w:val="00037DB7"/>
    <w:rsid w:val="00040C4B"/>
    <w:rsid w:val="000413CE"/>
    <w:rsid w:val="00041D5B"/>
    <w:rsid w:val="00044F01"/>
    <w:rsid w:val="000458CE"/>
    <w:rsid w:val="00050EF1"/>
    <w:rsid w:val="00054AB0"/>
    <w:rsid w:val="00063126"/>
    <w:rsid w:val="00064717"/>
    <w:rsid w:val="00065901"/>
    <w:rsid w:val="00065AD3"/>
    <w:rsid w:val="0006735B"/>
    <w:rsid w:val="0007188A"/>
    <w:rsid w:val="00071A4F"/>
    <w:rsid w:val="00071D1D"/>
    <w:rsid w:val="00071DD7"/>
    <w:rsid w:val="00073EEF"/>
    <w:rsid w:val="0007413E"/>
    <w:rsid w:val="00074A14"/>
    <w:rsid w:val="0007502B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29EB"/>
    <w:rsid w:val="000A4467"/>
    <w:rsid w:val="000A553C"/>
    <w:rsid w:val="000A5F64"/>
    <w:rsid w:val="000B16F8"/>
    <w:rsid w:val="000B2189"/>
    <w:rsid w:val="000B567A"/>
    <w:rsid w:val="000B6954"/>
    <w:rsid w:val="000B6CAA"/>
    <w:rsid w:val="000C139F"/>
    <w:rsid w:val="000C22AF"/>
    <w:rsid w:val="000C3566"/>
    <w:rsid w:val="000C416D"/>
    <w:rsid w:val="000C4A44"/>
    <w:rsid w:val="000C57D0"/>
    <w:rsid w:val="000D046A"/>
    <w:rsid w:val="000D159E"/>
    <w:rsid w:val="000D1A17"/>
    <w:rsid w:val="000D4D25"/>
    <w:rsid w:val="000D7C7B"/>
    <w:rsid w:val="000D7D26"/>
    <w:rsid w:val="000E0438"/>
    <w:rsid w:val="000E4DAD"/>
    <w:rsid w:val="000E5F6B"/>
    <w:rsid w:val="000E7432"/>
    <w:rsid w:val="000E7E49"/>
    <w:rsid w:val="000F00E4"/>
    <w:rsid w:val="000F13F4"/>
    <w:rsid w:val="000F55BB"/>
    <w:rsid w:val="000F5720"/>
    <w:rsid w:val="000F7FD3"/>
    <w:rsid w:val="00102D0F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7A54"/>
    <w:rsid w:val="00137ED5"/>
    <w:rsid w:val="00140A2F"/>
    <w:rsid w:val="00144098"/>
    <w:rsid w:val="001441DC"/>
    <w:rsid w:val="00145367"/>
    <w:rsid w:val="0014548C"/>
    <w:rsid w:val="001536D0"/>
    <w:rsid w:val="00154312"/>
    <w:rsid w:val="00157433"/>
    <w:rsid w:val="001577B7"/>
    <w:rsid w:val="00160413"/>
    <w:rsid w:val="00162FC7"/>
    <w:rsid w:val="00164B20"/>
    <w:rsid w:val="0016733A"/>
    <w:rsid w:val="001673DC"/>
    <w:rsid w:val="00173BAA"/>
    <w:rsid w:val="001757D3"/>
    <w:rsid w:val="001763B0"/>
    <w:rsid w:val="00181ECC"/>
    <w:rsid w:val="00182832"/>
    <w:rsid w:val="00187C1C"/>
    <w:rsid w:val="00190A72"/>
    <w:rsid w:val="00193364"/>
    <w:rsid w:val="00193C76"/>
    <w:rsid w:val="00197E9D"/>
    <w:rsid w:val="001A078F"/>
    <w:rsid w:val="001A1F25"/>
    <w:rsid w:val="001A2AFB"/>
    <w:rsid w:val="001A3600"/>
    <w:rsid w:val="001A397F"/>
    <w:rsid w:val="001A410C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53A"/>
    <w:rsid w:val="001D7AFC"/>
    <w:rsid w:val="001E272E"/>
    <w:rsid w:val="001E2DD2"/>
    <w:rsid w:val="001E53A0"/>
    <w:rsid w:val="001E61BA"/>
    <w:rsid w:val="001E62A2"/>
    <w:rsid w:val="001E6933"/>
    <w:rsid w:val="001E6B6E"/>
    <w:rsid w:val="001F1323"/>
    <w:rsid w:val="001F3BCB"/>
    <w:rsid w:val="00200F18"/>
    <w:rsid w:val="00203E0A"/>
    <w:rsid w:val="0020475E"/>
    <w:rsid w:val="002055B2"/>
    <w:rsid w:val="00206BEB"/>
    <w:rsid w:val="00210947"/>
    <w:rsid w:val="00215653"/>
    <w:rsid w:val="0022130D"/>
    <w:rsid w:val="00225341"/>
    <w:rsid w:val="00233B5E"/>
    <w:rsid w:val="0023438F"/>
    <w:rsid w:val="00236007"/>
    <w:rsid w:val="00236683"/>
    <w:rsid w:val="002402B6"/>
    <w:rsid w:val="0024105B"/>
    <w:rsid w:val="00242810"/>
    <w:rsid w:val="0024488E"/>
    <w:rsid w:val="00247C11"/>
    <w:rsid w:val="0025039F"/>
    <w:rsid w:val="00256FDD"/>
    <w:rsid w:val="00262BF3"/>
    <w:rsid w:val="00263EAD"/>
    <w:rsid w:val="00270120"/>
    <w:rsid w:val="00270C72"/>
    <w:rsid w:val="002758CB"/>
    <w:rsid w:val="0027700A"/>
    <w:rsid w:val="0028042E"/>
    <w:rsid w:val="0028088E"/>
    <w:rsid w:val="00280FA2"/>
    <w:rsid w:val="00281A88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333"/>
    <w:rsid w:val="002B1FB3"/>
    <w:rsid w:val="002B3E23"/>
    <w:rsid w:val="002B47AA"/>
    <w:rsid w:val="002B61B5"/>
    <w:rsid w:val="002B6DAE"/>
    <w:rsid w:val="002B6F15"/>
    <w:rsid w:val="002B7EE6"/>
    <w:rsid w:val="002C2F60"/>
    <w:rsid w:val="002C41C2"/>
    <w:rsid w:val="002C7782"/>
    <w:rsid w:val="002C784F"/>
    <w:rsid w:val="002D15C8"/>
    <w:rsid w:val="002D16E4"/>
    <w:rsid w:val="002D22B9"/>
    <w:rsid w:val="002D6813"/>
    <w:rsid w:val="002E3E75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66CD"/>
    <w:rsid w:val="00317C22"/>
    <w:rsid w:val="0032795B"/>
    <w:rsid w:val="003303AF"/>
    <w:rsid w:val="00332B60"/>
    <w:rsid w:val="003351F0"/>
    <w:rsid w:val="003419E6"/>
    <w:rsid w:val="003425D6"/>
    <w:rsid w:val="00347FB5"/>
    <w:rsid w:val="00352E0D"/>
    <w:rsid w:val="0035676A"/>
    <w:rsid w:val="00361883"/>
    <w:rsid w:val="00364196"/>
    <w:rsid w:val="0036419C"/>
    <w:rsid w:val="00372A1B"/>
    <w:rsid w:val="00375F6E"/>
    <w:rsid w:val="00377B9F"/>
    <w:rsid w:val="00382167"/>
    <w:rsid w:val="003838EC"/>
    <w:rsid w:val="003849ED"/>
    <w:rsid w:val="00387352"/>
    <w:rsid w:val="0039166F"/>
    <w:rsid w:val="00395CE1"/>
    <w:rsid w:val="003967C1"/>
    <w:rsid w:val="003A0E81"/>
    <w:rsid w:val="003A343D"/>
    <w:rsid w:val="003A4A93"/>
    <w:rsid w:val="003B1490"/>
    <w:rsid w:val="003B15C3"/>
    <w:rsid w:val="003B22D1"/>
    <w:rsid w:val="003B4834"/>
    <w:rsid w:val="003B5B47"/>
    <w:rsid w:val="003B68A7"/>
    <w:rsid w:val="003B775B"/>
    <w:rsid w:val="003C2AE8"/>
    <w:rsid w:val="003C2EF4"/>
    <w:rsid w:val="003C3825"/>
    <w:rsid w:val="003C5914"/>
    <w:rsid w:val="003C60E3"/>
    <w:rsid w:val="003C633D"/>
    <w:rsid w:val="003D0F28"/>
    <w:rsid w:val="003D158A"/>
    <w:rsid w:val="003D5A3B"/>
    <w:rsid w:val="003D6E27"/>
    <w:rsid w:val="003D7D70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F77"/>
    <w:rsid w:val="003F75A7"/>
    <w:rsid w:val="00400BED"/>
    <w:rsid w:val="004033E5"/>
    <w:rsid w:val="00405A47"/>
    <w:rsid w:val="0040622C"/>
    <w:rsid w:val="0040699D"/>
    <w:rsid w:val="00410C40"/>
    <w:rsid w:val="004117C8"/>
    <w:rsid w:val="004150CD"/>
    <w:rsid w:val="00416472"/>
    <w:rsid w:val="00425B8C"/>
    <w:rsid w:val="00425E7D"/>
    <w:rsid w:val="00426244"/>
    <w:rsid w:val="00427DC2"/>
    <w:rsid w:val="004324BD"/>
    <w:rsid w:val="00434625"/>
    <w:rsid w:val="00441218"/>
    <w:rsid w:val="0044178B"/>
    <w:rsid w:val="004439FD"/>
    <w:rsid w:val="00445CA6"/>
    <w:rsid w:val="004464CC"/>
    <w:rsid w:val="004611B5"/>
    <w:rsid w:val="00462A0C"/>
    <w:rsid w:val="00466050"/>
    <w:rsid w:val="00466B57"/>
    <w:rsid w:val="00470E61"/>
    <w:rsid w:val="00471D7F"/>
    <w:rsid w:val="0047209C"/>
    <w:rsid w:val="00480DC3"/>
    <w:rsid w:val="004816BC"/>
    <w:rsid w:val="004835AB"/>
    <w:rsid w:val="00485FD9"/>
    <w:rsid w:val="00490B44"/>
    <w:rsid w:val="00493136"/>
    <w:rsid w:val="00496409"/>
    <w:rsid w:val="004A3196"/>
    <w:rsid w:val="004A3DB0"/>
    <w:rsid w:val="004B1263"/>
    <w:rsid w:val="004B29BC"/>
    <w:rsid w:val="004B46E8"/>
    <w:rsid w:val="004C0704"/>
    <w:rsid w:val="004C59A6"/>
    <w:rsid w:val="004D0CBB"/>
    <w:rsid w:val="004D17A6"/>
    <w:rsid w:val="004D17D6"/>
    <w:rsid w:val="004D26F9"/>
    <w:rsid w:val="004D3EA2"/>
    <w:rsid w:val="004D7B47"/>
    <w:rsid w:val="004E160B"/>
    <w:rsid w:val="004E2497"/>
    <w:rsid w:val="004E422E"/>
    <w:rsid w:val="004E6C0E"/>
    <w:rsid w:val="004F2321"/>
    <w:rsid w:val="004F5AB2"/>
    <w:rsid w:val="0050185A"/>
    <w:rsid w:val="00501E22"/>
    <w:rsid w:val="00503E59"/>
    <w:rsid w:val="005047E4"/>
    <w:rsid w:val="00510802"/>
    <w:rsid w:val="005131CE"/>
    <w:rsid w:val="00515451"/>
    <w:rsid w:val="005165EB"/>
    <w:rsid w:val="00523377"/>
    <w:rsid w:val="00523560"/>
    <w:rsid w:val="0053140C"/>
    <w:rsid w:val="0053399C"/>
    <w:rsid w:val="005349CA"/>
    <w:rsid w:val="00534D33"/>
    <w:rsid w:val="0053506B"/>
    <w:rsid w:val="005370EC"/>
    <w:rsid w:val="0054275A"/>
    <w:rsid w:val="00543222"/>
    <w:rsid w:val="00544364"/>
    <w:rsid w:val="00544450"/>
    <w:rsid w:val="00547406"/>
    <w:rsid w:val="00551980"/>
    <w:rsid w:val="005532C7"/>
    <w:rsid w:val="0055381D"/>
    <w:rsid w:val="0055654D"/>
    <w:rsid w:val="0056160F"/>
    <w:rsid w:val="00564957"/>
    <w:rsid w:val="00564C7D"/>
    <w:rsid w:val="00567ACE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70D9"/>
    <w:rsid w:val="00590695"/>
    <w:rsid w:val="00591512"/>
    <w:rsid w:val="00594033"/>
    <w:rsid w:val="00595CEE"/>
    <w:rsid w:val="00596075"/>
    <w:rsid w:val="005A44F5"/>
    <w:rsid w:val="005A5523"/>
    <w:rsid w:val="005B3C35"/>
    <w:rsid w:val="005B498D"/>
    <w:rsid w:val="005B505D"/>
    <w:rsid w:val="005B5D38"/>
    <w:rsid w:val="005C0056"/>
    <w:rsid w:val="005C212A"/>
    <w:rsid w:val="005C46D1"/>
    <w:rsid w:val="005D41B7"/>
    <w:rsid w:val="005E0A52"/>
    <w:rsid w:val="005E1257"/>
    <w:rsid w:val="005E2930"/>
    <w:rsid w:val="005E33C6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67BC"/>
    <w:rsid w:val="00612D48"/>
    <w:rsid w:val="00615CCA"/>
    <w:rsid w:val="006168BD"/>
    <w:rsid w:val="006202AE"/>
    <w:rsid w:val="0062047A"/>
    <w:rsid w:val="006204B4"/>
    <w:rsid w:val="00620B4D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3921"/>
    <w:rsid w:val="006663B1"/>
    <w:rsid w:val="00667DDB"/>
    <w:rsid w:val="00673822"/>
    <w:rsid w:val="006776FE"/>
    <w:rsid w:val="0068034E"/>
    <w:rsid w:val="00682DC8"/>
    <w:rsid w:val="006830DB"/>
    <w:rsid w:val="00684B33"/>
    <w:rsid w:val="006859B7"/>
    <w:rsid w:val="00686D87"/>
    <w:rsid w:val="0068719D"/>
    <w:rsid w:val="00691181"/>
    <w:rsid w:val="00693321"/>
    <w:rsid w:val="00693542"/>
    <w:rsid w:val="00694AB3"/>
    <w:rsid w:val="00694EFF"/>
    <w:rsid w:val="006A0EC7"/>
    <w:rsid w:val="006A1E01"/>
    <w:rsid w:val="006A3476"/>
    <w:rsid w:val="006A41DE"/>
    <w:rsid w:val="006A47A2"/>
    <w:rsid w:val="006A7D49"/>
    <w:rsid w:val="006B0590"/>
    <w:rsid w:val="006B1B1E"/>
    <w:rsid w:val="006B398B"/>
    <w:rsid w:val="006B3FC1"/>
    <w:rsid w:val="006C2FB0"/>
    <w:rsid w:val="006C62DA"/>
    <w:rsid w:val="006C6499"/>
    <w:rsid w:val="006C77A4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2A77"/>
    <w:rsid w:val="007039CE"/>
    <w:rsid w:val="00705B9D"/>
    <w:rsid w:val="0070689E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61D4"/>
    <w:rsid w:val="0072749E"/>
    <w:rsid w:val="00727D30"/>
    <w:rsid w:val="00737314"/>
    <w:rsid w:val="007449DE"/>
    <w:rsid w:val="00746294"/>
    <w:rsid w:val="007464DB"/>
    <w:rsid w:val="00746651"/>
    <w:rsid w:val="0075480C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7BDC"/>
    <w:rsid w:val="007A0D67"/>
    <w:rsid w:val="007A32FD"/>
    <w:rsid w:val="007A4F50"/>
    <w:rsid w:val="007A5E4F"/>
    <w:rsid w:val="007B41B0"/>
    <w:rsid w:val="007B4FCC"/>
    <w:rsid w:val="007B50C9"/>
    <w:rsid w:val="007B65D0"/>
    <w:rsid w:val="007B6928"/>
    <w:rsid w:val="007B6D1D"/>
    <w:rsid w:val="007C3960"/>
    <w:rsid w:val="007D1B10"/>
    <w:rsid w:val="007D2DE1"/>
    <w:rsid w:val="007D4E77"/>
    <w:rsid w:val="007D725C"/>
    <w:rsid w:val="007D7881"/>
    <w:rsid w:val="007E711B"/>
    <w:rsid w:val="007E716B"/>
    <w:rsid w:val="007F2E76"/>
    <w:rsid w:val="007F2F53"/>
    <w:rsid w:val="007F3733"/>
    <w:rsid w:val="007F71FD"/>
    <w:rsid w:val="0080503E"/>
    <w:rsid w:val="00806DA4"/>
    <w:rsid w:val="00812C36"/>
    <w:rsid w:val="008153BB"/>
    <w:rsid w:val="00817C42"/>
    <w:rsid w:val="0082056D"/>
    <w:rsid w:val="00825F93"/>
    <w:rsid w:val="00826C90"/>
    <w:rsid w:val="0083184C"/>
    <w:rsid w:val="008330FC"/>
    <w:rsid w:val="00834365"/>
    <w:rsid w:val="00836A37"/>
    <w:rsid w:val="00840241"/>
    <w:rsid w:val="008405A5"/>
    <w:rsid w:val="008416A6"/>
    <w:rsid w:val="00844711"/>
    <w:rsid w:val="00844751"/>
    <w:rsid w:val="0085157F"/>
    <w:rsid w:val="008546EC"/>
    <w:rsid w:val="008564DE"/>
    <w:rsid w:val="00861F1F"/>
    <w:rsid w:val="00862004"/>
    <w:rsid w:val="00863DFC"/>
    <w:rsid w:val="00864429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31CF"/>
    <w:rsid w:val="00895BDF"/>
    <w:rsid w:val="0089646B"/>
    <w:rsid w:val="008A1C29"/>
    <w:rsid w:val="008A296A"/>
    <w:rsid w:val="008A7DED"/>
    <w:rsid w:val="008B2C36"/>
    <w:rsid w:val="008B343B"/>
    <w:rsid w:val="008B5C79"/>
    <w:rsid w:val="008C0A08"/>
    <w:rsid w:val="008C2A4C"/>
    <w:rsid w:val="008C387D"/>
    <w:rsid w:val="008C3F27"/>
    <w:rsid w:val="008C692E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4D8C"/>
    <w:rsid w:val="0091608F"/>
    <w:rsid w:val="0091662B"/>
    <w:rsid w:val="009274F9"/>
    <w:rsid w:val="00927EE7"/>
    <w:rsid w:val="009330E5"/>
    <w:rsid w:val="009335FA"/>
    <w:rsid w:val="00935F0A"/>
    <w:rsid w:val="009363B9"/>
    <w:rsid w:val="00941504"/>
    <w:rsid w:val="009453D8"/>
    <w:rsid w:val="009515B0"/>
    <w:rsid w:val="009531BC"/>
    <w:rsid w:val="0096271C"/>
    <w:rsid w:val="0096590B"/>
    <w:rsid w:val="009660A9"/>
    <w:rsid w:val="0096735A"/>
    <w:rsid w:val="009734FB"/>
    <w:rsid w:val="00975967"/>
    <w:rsid w:val="009816B7"/>
    <w:rsid w:val="00982850"/>
    <w:rsid w:val="00982E29"/>
    <w:rsid w:val="00986AAF"/>
    <w:rsid w:val="009917B8"/>
    <w:rsid w:val="00991B14"/>
    <w:rsid w:val="00994CC0"/>
    <w:rsid w:val="00997661"/>
    <w:rsid w:val="009A1016"/>
    <w:rsid w:val="009A2872"/>
    <w:rsid w:val="009A7187"/>
    <w:rsid w:val="009A78B3"/>
    <w:rsid w:val="009A7CFF"/>
    <w:rsid w:val="009B1B48"/>
    <w:rsid w:val="009B63F3"/>
    <w:rsid w:val="009B6F6F"/>
    <w:rsid w:val="009C1DED"/>
    <w:rsid w:val="009C3A0F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F177E"/>
    <w:rsid w:val="009F1D79"/>
    <w:rsid w:val="009F6AC0"/>
    <w:rsid w:val="009F7E90"/>
    <w:rsid w:val="00A04E5E"/>
    <w:rsid w:val="00A1081B"/>
    <w:rsid w:val="00A12C85"/>
    <w:rsid w:val="00A13C99"/>
    <w:rsid w:val="00A145F4"/>
    <w:rsid w:val="00A2021C"/>
    <w:rsid w:val="00A2126C"/>
    <w:rsid w:val="00A26B28"/>
    <w:rsid w:val="00A304CC"/>
    <w:rsid w:val="00A30759"/>
    <w:rsid w:val="00A32DCB"/>
    <w:rsid w:val="00A33B48"/>
    <w:rsid w:val="00A36390"/>
    <w:rsid w:val="00A404B7"/>
    <w:rsid w:val="00A45EB8"/>
    <w:rsid w:val="00A50002"/>
    <w:rsid w:val="00A5293F"/>
    <w:rsid w:val="00A56E3B"/>
    <w:rsid w:val="00A57273"/>
    <w:rsid w:val="00A6278E"/>
    <w:rsid w:val="00A63967"/>
    <w:rsid w:val="00A6717D"/>
    <w:rsid w:val="00A67F51"/>
    <w:rsid w:val="00A74699"/>
    <w:rsid w:val="00A751B7"/>
    <w:rsid w:val="00A761DC"/>
    <w:rsid w:val="00A770D1"/>
    <w:rsid w:val="00A8306F"/>
    <w:rsid w:val="00A84FE6"/>
    <w:rsid w:val="00A854D8"/>
    <w:rsid w:val="00A85818"/>
    <w:rsid w:val="00A87F14"/>
    <w:rsid w:val="00A90B92"/>
    <w:rsid w:val="00A90C44"/>
    <w:rsid w:val="00A91823"/>
    <w:rsid w:val="00A93CD1"/>
    <w:rsid w:val="00AA1660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5E57"/>
    <w:rsid w:val="00AD6A17"/>
    <w:rsid w:val="00AE0700"/>
    <w:rsid w:val="00AE3BBE"/>
    <w:rsid w:val="00AE74C8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6F8"/>
    <w:rsid w:val="00B248CA"/>
    <w:rsid w:val="00B25EAA"/>
    <w:rsid w:val="00B2672E"/>
    <w:rsid w:val="00B30876"/>
    <w:rsid w:val="00B3130D"/>
    <w:rsid w:val="00B32432"/>
    <w:rsid w:val="00B34FAA"/>
    <w:rsid w:val="00B360B7"/>
    <w:rsid w:val="00B443B2"/>
    <w:rsid w:val="00B44750"/>
    <w:rsid w:val="00B44900"/>
    <w:rsid w:val="00B460EB"/>
    <w:rsid w:val="00B502E6"/>
    <w:rsid w:val="00B5085B"/>
    <w:rsid w:val="00B55FD3"/>
    <w:rsid w:val="00B57E95"/>
    <w:rsid w:val="00B60154"/>
    <w:rsid w:val="00B61F3B"/>
    <w:rsid w:val="00B64DB8"/>
    <w:rsid w:val="00B662F1"/>
    <w:rsid w:val="00B6654D"/>
    <w:rsid w:val="00B668D7"/>
    <w:rsid w:val="00B67339"/>
    <w:rsid w:val="00B71FD1"/>
    <w:rsid w:val="00B72782"/>
    <w:rsid w:val="00B73877"/>
    <w:rsid w:val="00B741CD"/>
    <w:rsid w:val="00B7509F"/>
    <w:rsid w:val="00B76574"/>
    <w:rsid w:val="00B830F8"/>
    <w:rsid w:val="00B84C15"/>
    <w:rsid w:val="00B87708"/>
    <w:rsid w:val="00B93A75"/>
    <w:rsid w:val="00B94CDE"/>
    <w:rsid w:val="00B95192"/>
    <w:rsid w:val="00B95528"/>
    <w:rsid w:val="00BA297C"/>
    <w:rsid w:val="00BA6094"/>
    <w:rsid w:val="00BB4019"/>
    <w:rsid w:val="00BC132A"/>
    <w:rsid w:val="00BC168E"/>
    <w:rsid w:val="00BC505C"/>
    <w:rsid w:val="00BC57BB"/>
    <w:rsid w:val="00BC5E24"/>
    <w:rsid w:val="00BC764D"/>
    <w:rsid w:val="00BD19D4"/>
    <w:rsid w:val="00BD1D05"/>
    <w:rsid w:val="00BD2A19"/>
    <w:rsid w:val="00BD3C50"/>
    <w:rsid w:val="00BD4E03"/>
    <w:rsid w:val="00BD7F9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0BDD"/>
    <w:rsid w:val="00C0434C"/>
    <w:rsid w:val="00C04FBA"/>
    <w:rsid w:val="00C061C2"/>
    <w:rsid w:val="00C11D79"/>
    <w:rsid w:val="00C126E1"/>
    <w:rsid w:val="00C13117"/>
    <w:rsid w:val="00C136E3"/>
    <w:rsid w:val="00C15531"/>
    <w:rsid w:val="00C175C0"/>
    <w:rsid w:val="00C17F88"/>
    <w:rsid w:val="00C2136E"/>
    <w:rsid w:val="00C21AE9"/>
    <w:rsid w:val="00C31756"/>
    <w:rsid w:val="00C31F7F"/>
    <w:rsid w:val="00C3279B"/>
    <w:rsid w:val="00C367E2"/>
    <w:rsid w:val="00C36A3D"/>
    <w:rsid w:val="00C37E2F"/>
    <w:rsid w:val="00C42DBB"/>
    <w:rsid w:val="00C44420"/>
    <w:rsid w:val="00C4579F"/>
    <w:rsid w:val="00C52BA0"/>
    <w:rsid w:val="00C632B7"/>
    <w:rsid w:val="00C644C6"/>
    <w:rsid w:val="00C6464F"/>
    <w:rsid w:val="00C66081"/>
    <w:rsid w:val="00C6765C"/>
    <w:rsid w:val="00C676F1"/>
    <w:rsid w:val="00C73F59"/>
    <w:rsid w:val="00C74F29"/>
    <w:rsid w:val="00C757E0"/>
    <w:rsid w:val="00C75813"/>
    <w:rsid w:val="00C75C56"/>
    <w:rsid w:val="00C765DD"/>
    <w:rsid w:val="00C80BCF"/>
    <w:rsid w:val="00C91918"/>
    <w:rsid w:val="00C92D73"/>
    <w:rsid w:val="00C9602D"/>
    <w:rsid w:val="00C9708E"/>
    <w:rsid w:val="00CA4A72"/>
    <w:rsid w:val="00CA65F9"/>
    <w:rsid w:val="00CA70A1"/>
    <w:rsid w:val="00CB2BCD"/>
    <w:rsid w:val="00CB36D7"/>
    <w:rsid w:val="00CB3F5C"/>
    <w:rsid w:val="00CB5065"/>
    <w:rsid w:val="00CB57F7"/>
    <w:rsid w:val="00CB6749"/>
    <w:rsid w:val="00CC1535"/>
    <w:rsid w:val="00CC46C4"/>
    <w:rsid w:val="00CC61C6"/>
    <w:rsid w:val="00CC6C0E"/>
    <w:rsid w:val="00CD1557"/>
    <w:rsid w:val="00CD2440"/>
    <w:rsid w:val="00CD352C"/>
    <w:rsid w:val="00CD61AB"/>
    <w:rsid w:val="00CD7C57"/>
    <w:rsid w:val="00CE327F"/>
    <w:rsid w:val="00CE5649"/>
    <w:rsid w:val="00CF0DA5"/>
    <w:rsid w:val="00CF3A41"/>
    <w:rsid w:val="00D01070"/>
    <w:rsid w:val="00D02027"/>
    <w:rsid w:val="00D0479D"/>
    <w:rsid w:val="00D04E46"/>
    <w:rsid w:val="00D0534E"/>
    <w:rsid w:val="00D05684"/>
    <w:rsid w:val="00D059C8"/>
    <w:rsid w:val="00D10101"/>
    <w:rsid w:val="00D1142C"/>
    <w:rsid w:val="00D12397"/>
    <w:rsid w:val="00D203DE"/>
    <w:rsid w:val="00D207EF"/>
    <w:rsid w:val="00D21BD3"/>
    <w:rsid w:val="00D2609D"/>
    <w:rsid w:val="00D261E7"/>
    <w:rsid w:val="00D26200"/>
    <w:rsid w:val="00D26939"/>
    <w:rsid w:val="00D31A08"/>
    <w:rsid w:val="00D32336"/>
    <w:rsid w:val="00D3238E"/>
    <w:rsid w:val="00D32582"/>
    <w:rsid w:val="00D34895"/>
    <w:rsid w:val="00D41A8A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C10"/>
    <w:rsid w:val="00D824F1"/>
    <w:rsid w:val="00D82521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A27F4"/>
    <w:rsid w:val="00DA2E3F"/>
    <w:rsid w:val="00DA3080"/>
    <w:rsid w:val="00DA34E8"/>
    <w:rsid w:val="00DA395D"/>
    <w:rsid w:val="00DA516E"/>
    <w:rsid w:val="00DA521E"/>
    <w:rsid w:val="00DB1C54"/>
    <w:rsid w:val="00DB2B66"/>
    <w:rsid w:val="00DB30DF"/>
    <w:rsid w:val="00DB657D"/>
    <w:rsid w:val="00DC24F5"/>
    <w:rsid w:val="00DC3604"/>
    <w:rsid w:val="00DD252A"/>
    <w:rsid w:val="00DD2856"/>
    <w:rsid w:val="00DD66EB"/>
    <w:rsid w:val="00DD69EE"/>
    <w:rsid w:val="00DE18E6"/>
    <w:rsid w:val="00DE4001"/>
    <w:rsid w:val="00DE5A88"/>
    <w:rsid w:val="00DE5E51"/>
    <w:rsid w:val="00DE64A1"/>
    <w:rsid w:val="00DF0EE9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4FE1"/>
    <w:rsid w:val="00E17E10"/>
    <w:rsid w:val="00E20D5F"/>
    <w:rsid w:val="00E2136D"/>
    <w:rsid w:val="00E224DE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6E9"/>
    <w:rsid w:val="00E77771"/>
    <w:rsid w:val="00E810C3"/>
    <w:rsid w:val="00E81BCB"/>
    <w:rsid w:val="00E857B0"/>
    <w:rsid w:val="00E9045D"/>
    <w:rsid w:val="00E93712"/>
    <w:rsid w:val="00EA293E"/>
    <w:rsid w:val="00EA2D25"/>
    <w:rsid w:val="00EA388F"/>
    <w:rsid w:val="00EA46B3"/>
    <w:rsid w:val="00EA65D7"/>
    <w:rsid w:val="00EB0470"/>
    <w:rsid w:val="00EB0989"/>
    <w:rsid w:val="00EB0EE9"/>
    <w:rsid w:val="00EB1B0E"/>
    <w:rsid w:val="00EB2E2F"/>
    <w:rsid w:val="00EB4097"/>
    <w:rsid w:val="00EB7421"/>
    <w:rsid w:val="00EC0C5D"/>
    <w:rsid w:val="00EC2EC2"/>
    <w:rsid w:val="00EC5B6F"/>
    <w:rsid w:val="00EC634D"/>
    <w:rsid w:val="00EC701B"/>
    <w:rsid w:val="00ED0545"/>
    <w:rsid w:val="00ED0857"/>
    <w:rsid w:val="00ED14F4"/>
    <w:rsid w:val="00ED1C55"/>
    <w:rsid w:val="00ED39B6"/>
    <w:rsid w:val="00ED3F2C"/>
    <w:rsid w:val="00ED69D4"/>
    <w:rsid w:val="00EE4160"/>
    <w:rsid w:val="00EF46D7"/>
    <w:rsid w:val="00F01A27"/>
    <w:rsid w:val="00F07891"/>
    <w:rsid w:val="00F106FA"/>
    <w:rsid w:val="00F163EB"/>
    <w:rsid w:val="00F213DA"/>
    <w:rsid w:val="00F252D0"/>
    <w:rsid w:val="00F26066"/>
    <w:rsid w:val="00F312ED"/>
    <w:rsid w:val="00F331FF"/>
    <w:rsid w:val="00F34EAC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E70"/>
    <w:rsid w:val="00F7641E"/>
    <w:rsid w:val="00F76C9B"/>
    <w:rsid w:val="00F819E7"/>
    <w:rsid w:val="00F83F23"/>
    <w:rsid w:val="00F85FD1"/>
    <w:rsid w:val="00F86EDF"/>
    <w:rsid w:val="00F87116"/>
    <w:rsid w:val="00F93AD8"/>
    <w:rsid w:val="00F959F2"/>
    <w:rsid w:val="00FA187E"/>
    <w:rsid w:val="00FA6ABC"/>
    <w:rsid w:val="00FA7488"/>
    <w:rsid w:val="00FA74FF"/>
    <w:rsid w:val="00FB01F8"/>
    <w:rsid w:val="00FB7087"/>
    <w:rsid w:val="00FB723F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B443B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msonormal0">
    <w:name w:val="msonormal"/>
    <w:basedOn w:val="Normal"/>
    <w:rsid w:val="00BD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BD19D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35633">
    <w:name w:val="xl35633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BD1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BD19D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BD19D4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BD19D4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BD19D4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BD19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BD19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BD1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BD19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BD19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BD19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9">
    <w:name w:val="xl35669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BD19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BD19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BD19D4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678">
    <w:name w:val="xl35678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BD19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88">
    <w:name w:val="xl35688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0">
    <w:name w:val="xl3569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BD19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4">
    <w:name w:val="xl35694"/>
    <w:basedOn w:val="Normal"/>
    <w:rsid w:val="00BD19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5">
    <w:name w:val="xl35695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6">
    <w:name w:val="xl35696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7">
    <w:name w:val="xl35697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9">
    <w:name w:val="xl35699"/>
    <w:basedOn w:val="Normal"/>
    <w:rsid w:val="00BD19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0">
    <w:name w:val="xl35700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1">
    <w:name w:val="xl35701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2">
    <w:name w:val="xl35702"/>
    <w:basedOn w:val="Normal"/>
    <w:rsid w:val="00BD19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3">
    <w:name w:val="xl35703"/>
    <w:basedOn w:val="Normal"/>
    <w:rsid w:val="00BD19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4">
    <w:name w:val="xl35704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5">
    <w:name w:val="xl35705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6">
    <w:name w:val="xl35706"/>
    <w:basedOn w:val="Normal"/>
    <w:rsid w:val="00BD19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7">
    <w:name w:val="xl35707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8">
    <w:name w:val="xl35708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09">
    <w:name w:val="xl35709"/>
    <w:basedOn w:val="Normal"/>
    <w:rsid w:val="00BD19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0">
    <w:name w:val="xl35710"/>
    <w:basedOn w:val="Normal"/>
    <w:rsid w:val="00BD1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1">
    <w:name w:val="xl35711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2">
    <w:name w:val="xl35712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BD19D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4">
    <w:name w:val="xl35714"/>
    <w:basedOn w:val="Normal"/>
    <w:rsid w:val="00BD19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5">
    <w:name w:val="xl35715"/>
    <w:basedOn w:val="Normal"/>
    <w:rsid w:val="00BD19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6">
    <w:name w:val="xl35716"/>
    <w:basedOn w:val="Normal"/>
    <w:rsid w:val="00BD19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7">
    <w:name w:val="xl35717"/>
    <w:basedOn w:val="Normal"/>
    <w:rsid w:val="00BD19D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8">
    <w:name w:val="xl35718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9">
    <w:name w:val="xl35719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0">
    <w:name w:val="xl35720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1">
    <w:name w:val="xl35721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2">
    <w:name w:val="xl35722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3">
    <w:name w:val="xl35723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</w:rPr>
  </w:style>
  <w:style w:type="paragraph" w:customStyle="1" w:styleId="xl35724">
    <w:name w:val="xl35724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BD19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27">
    <w:name w:val="xl35727"/>
    <w:basedOn w:val="Normal"/>
    <w:rsid w:val="00BD19D4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8">
    <w:name w:val="xl35728"/>
    <w:basedOn w:val="Normal"/>
    <w:rsid w:val="00BD19D4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29">
    <w:name w:val="xl35729"/>
    <w:basedOn w:val="Normal"/>
    <w:rsid w:val="00BD19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0">
    <w:name w:val="xl35730"/>
    <w:basedOn w:val="Normal"/>
    <w:rsid w:val="00BD19D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1">
    <w:name w:val="xl35731"/>
    <w:basedOn w:val="Normal"/>
    <w:rsid w:val="00BD19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2">
    <w:name w:val="xl35732"/>
    <w:basedOn w:val="Normal"/>
    <w:rsid w:val="00BD19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3">
    <w:name w:val="xl35733"/>
    <w:basedOn w:val="Normal"/>
    <w:rsid w:val="00BD19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4">
    <w:name w:val="xl35734"/>
    <w:basedOn w:val="Normal"/>
    <w:rsid w:val="00BD19D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5">
    <w:name w:val="xl35735"/>
    <w:basedOn w:val="Normal"/>
    <w:rsid w:val="00BD19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6">
    <w:name w:val="xl35736"/>
    <w:basedOn w:val="Normal"/>
    <w:rsid w:val="00BD19D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37">
    <w:name w:val="xl35737"/>
    <w:basedOn w:val="Normal"/>
    <w:rsid w:val="00BD19D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39">
    <w:name w:val="xl35739"/>
    <w:basedOn w:val="Normal"/>
    <w:rsid w:val="00BD19D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0">
    <w:name w:val="xl35740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1">
    <w:name w:val="xl35741"/>
    <w:basedOn w:val="Normal"/>
    <w:rsid w:val="00BD19D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2">
    <w:name w:val="xl35742"/>
    <w:basedOn w:val="Normal"/>
    <w:rsid w:val="00BD19D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BD19D4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BD19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5">
    <w:name w:val="xl35745"/>
    <w:basedOn w:val="Normal"/>
    <w:rsid w:val="00BD19D4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6">
    <w:name w:val="xl35746"/>
    <w:basedOn w:val="Normal"/>
    <w:rsid w:val="00BD19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747">
    <w:name w:val="xl35747"/>
    <w:basedOn w:val="Normal"/>
    <w:rsid w:val="00BD19D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5748">
    <w:name w:val="xl35748"/>
    <w:basedOn w:val="Normal"/>
    <w:rsid w:val="00BD19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49">
    <w:name w:val="xl35749"/>
    <w:basedOn w:val="Normal"/>
    <w:rsid w:val="00BD19D4"/>
    <w:pPr>
      <w:pBdr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0">
    <w:name w:val="xl35750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51">
    <w:name w:val="xl35751"/>
    <w:basedOn w:val="Normal"/>
    <w:rsid w:val="00BD19D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2">
    <w:name w:val="xl35752"/>
    <w:basedOn w:val="Normal"/>
    <w:rsid w:val="00BD19D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3">
    <w:name w:val="xl35753"/>
    <w:basedOn w:val="Normal"/>
    <w:rsid w:val="00BD19D4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54">
    <w:name w:val="xl35754"/>
    <w:basedOn w:val="Normal"/>
    <w:rsid w:val="00BD19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BD19D4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BD19D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BD19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BD19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BD19D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1">
    <w:name w:val="xl35761"/>
    <w:basedOn w:val="Normal"/>
    <w:rsid w:val="00BD19D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2">
    <w:name w:val="xl35762"/>
    <w:basedOn w:val="Normal"/>
    <w:rsid w:val="00BD19D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BD19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BD19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6">
    <w:name w:val="xl35766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BD19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9">
    <w:name w:val="xl35769"/>
    <w:basedOn w:val="Normal"/>
    <w:rsid w:val="00BD19D4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70">
    <w:name w:val="xl35770"/>
    <w:basedOn w:val="Normal"/>
    <w:rsid w:val="00BD19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BD19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6%20AUG_GE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Manana\AVERAGE%20Terms\Average%20Weighted%20Interest%20Rate_2018%20June_GEO-Eng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Manana\AVERAGE%20Terms\Average%20Weighted%20Interest%20Rate_2017%20DEC_GEO-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916350899823592E-2"/>
          <c:y val="7.3462577614608934E-2"/>
          <c:w val="0.97408368841675341"/>
          <c:h val="0.8946144350721007"/>
        </c:manualLayout>
      </c:layout>
      <c:ofPieChart>
        <c:ofPieType val="bar"/>
        <c:varyColors val="1"/>
        <c:ser>
          <c:idx val="0"/>
          <c:order val="0"/>
          <c:tx>
            <c:strRef>
              <c:f>'AUG_2016_G '!$O$6</c:f>
              <c:strCache>
                <c:ptCount val="1"/>
                <c:pt idx="0">
                  <c:v> საშინაო 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D7A-4E07-A63D-4CF862CFBD10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</c:spPr>
            <c:extLst>
              <c:ext xmlns:c16="http://schemas.microsoft.com/office/drawing/2014/chart" uri="{C3380CC4-5D6E-409C-BE32-E72D297353CC}">
                <c16:uniqueId val="{00000003-FD7A-4E07-A63D-4CF862CFBD10}"/>
              </c:ext>
            </c:extLst>
          </c:dPt>
          <c:dPt>
            <c:idx val="2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D7A-4E07-A63D-4CF862CFBD10}"/>
              </c:ext>
            </c:extLst>
          </c:dPt>
          <c:dPt>
            <c:idx val="3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D7A-4E07-A63D-4CF862CFBD10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9-FD7A-4E07-A63D-4CF862CFBD10}"/>
              </c:ext>
            </c:extLst>
          </c:dPt>
          <c:dPt>
            <c:idx val="5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FD7A-4E07-A63D-4CF862CFBD10}"/>
              </c:ext>
            </c:extLst>
          </c:dPt>
          <c:dLbls>
            <c:dLbl>
              <c:idx val="0"/>
              <c:layout>
                <c:manualLayout>
                  <c:x val="0.15221841062192282"/>
                  <c:y val="-3.8756488772237348E-3"/>
                </c:manualLayout>
              </c:layout>
              <c:tx>
                <c:rich>
                  <a:bodyPr/>
                  <a:lstStyle/>
                  <a:p>
                    <a:r>
                      <a:rPr lang="ka-GE">
                        <a:solidFill>
                          <a:sysClr val="windowText" lastClr="000000"/>
                        </a:solidFill>
                      </a:rPr>
                      <a:t> საშინაო 
19%</a:t>
                    </a:r>
                    <a:endParaRPr lang="ka-GE">
                      <a:solidFill>
                        <a:schemeClr val="bg1"/>
                      </a:solidFill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7A-4E07-A63D-4CF862CFBD1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  <a:endParaRPr lang="ka-GE" sz="800"/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7A-4E07-A63D-4CF862CFBD10}"/>
                </c:ext>
              </c:extLst>
            </c:dLbl>
            <c:dLbl>
              <c:idx val="2"/>
              <c:layout>
                <c:manualLayout>
                  <c:x val="-0.15877157499950911"/>
                  <c:y val="-2.9629629629629631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/>
                      <a:t>ორმხრივი
14%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7A-4E07-A63D-4CF862CFBD10}"/>
                </c:ext>
              </c:extLst>
            </c:dLbl>
            <c:dLbl>
              <c:idx val="3"/>
              <c:layout>
                <c:manualLayout>
                  <c:x val="-0.14029659385127649"/>
                  <c:y val="-1.1851851851851851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 b="0">
                        <a:solidFill>
                          <a:sysClr val="windowText" lastClr="000000"/>
                        </a:solidFill>
                      </a:rPr>
                      <a:t>ევრობონდი
8 %</a:t>
                    </a:r>
                    <a:endParaRPr lang="ka-GE" sz="800" b="0"/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7A-4E07-A63D-4CF862CFBD1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7A-4E07-A63D-4CF862CFBD10}"/>
                </c:ext>
              </c:extLst>
            </c:dLbl>
            <c:dLbl>
              <c:idx val="5"/>
              <c:layout>
                <c:manualLayout>
                  <c:x val="-0.20375612780184579"/>
                  <c:y val="1.515404406281543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  <a:endParaRPr lang="ka-GE" sz="800" dirty="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7A-4E07-A63D-4CF862CFB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'AUG_2016_G '!$O$6:$O$10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'AUG_2016_G '!$P$6:$P$10</c:f>
              <c:numCache>
                <c:formatCode>_(* #,##0_);_(* \(#,##0\);_(* "-"??_);_(@_)</c:formatCode>
                <c:ptCount val="5"/>
                <c:pt idx="0">
                  <c:v>3017790.89</c:v>
                </c:pt>
                <c:pt idx="1">
                  <c:v>7333619.5836991994</c:v>
                </c:pt>
                <c:pt idx="2">
                  <c:v>1757393.5431183998</c:v>
                </c:pt>
                <c:pt idx="3">
                  <c:v>1152800</c:v>
                </c:pt>
                <c:pt idx="4">
                  <c:v>4926.4815776000005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D7A-4E07-A63D-4CF862CFBD1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57"/>
        <c:splitType val="pos"/>
        <c:splitPos val="4"/>
        <c:secondPieSize val="100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5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547049643169204"/>
          <c:y val="0.20692030211445708"/>
          <c:w val="0.70685416831257286"/>
          <c:h val="0.69605459317585305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1-7E72-4AD5-9956-34AE7C0EC15A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E72-4AD5-9956-34AE7C0EC15A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7E72-4AD5-9956-34AE7C0EC15A}"/>
              </c:ext>
            </c:extLst>
          </c:dPt>
          <c:dLbls>
            <c:dLbl>
              <c:idx val="0"/>
              <c:layout>
                <c:manualLayout>
                  <c:x val="-0.17377575294726946"/>
                  <c:y val="-4.2005249343832082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55CB177-BA8E-4C6C-A9DF-9DD3A87BA7C6}" type="CATEGORYNAME">
                      <a:rPr lang="en-US" sz="800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sz="800" baseline="0"/>
                      <a:t> 26%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E72-4AD5-9956-34AE7C0EC15A}"/>
                </c:ext>
              </c:extLst>
            </c:dLbl>
            <c:dLbl>
              <c:idx val="1"/>
              <c:layout>
                <c:manualLayout>
                  <c:x val="0.13962903466498125"/>
                  <c:y val="-0.3051331731584393"/>
                </c:manualLayout>
              </c:layout>
              <c:tx>
                <c:rich>
                  <a:bodyPr/>
                  <a:lstStyle/>
                  <a:p>
                    <a:fld id="{9B5BF100-2B27-4466-BB85-C06A77BF7952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E72-4AD5-9956-34AE7C0EC15A}"/>
                </c:ext>
              </c:extLst>
            </c:dLbl>
            <c:dLbl>
              <c:idx val="2"/>
              <c:layout>
                <c:manualLayout>
                  <c:x val="0.14179021936639191"/>
                  <c:y val="0.15427708436898455"/>
                </c:manualLayout>
              </c:layout>
              <c:tx>
                <c:rich>
                  <a:bodyPr/>
                  <a:lstStyle/>
                  <a:p>
                    <a:fld id="{B6C6FC8D-2120-4194-90C4-E084DF22399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34%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E72-4AD5-9956-34AE7C0EC15A}"/>
                </c:ext>
              </c:extLst>
            </c:dLbl>
            <c:dLbl>
              <c:idx val="3"/>
              <c:layout>
                <c:manualLayout>
                  <c:x val="2.2794792791369305E-2"/>
                  <c:y val="-6.9255643044619425E-2"/>
                </c:manualLayout>
              </c:layout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72-4AD5-9956-34AE7C0EC15A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Jun!$M$37:$M$40</c:f>
              <c:numCache>
                <c:formatCode>0%</c:formatCode>
                <c:ptCount val="4"/>
                <c:pt idx="0">
                  <c:v>0.22068594522484139</c:v>
                </c:pt>
                <c:pt idx="1">
                  <c:v>0.39872968772600609</c:v>
                </c:pt>
                <c:pt idx="2">
                  <c:v>0.33676257184916791</c:v>
                </c:pt>
                <c:pt idx="3">
                  <c:v>4.3821795199984533E-2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E72-4AD5-9956-34AE7C0EC15A}"/>
            </c:ext>
          </c:extLst>
        </c:ser>
        <c:ser>
          <c:idx val="1"/>
          <c:order val="1"/>
          <c:explosion val="25"/>
          <c:cat>
            <c:strRef>
              <c:f>Jun!$K$37:$K$40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Jun!$M$39:$M$42</c:f>
              <c:numCache>
                <c:formatCode>0%</c:formatCode>
                <c:ptCount val="4"/>
                <c:pt idx="0">
                  <c:v>0.33676257184916791</c:v>
                </c:pt>
                <c:pt idx="1">
                  <c:v>4.3821795199984533E-2</c:v>
                </c:pt>
                <c:pt idx="2" formatCode="0.0%">
                  <c:v>0.99999999999999989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72-4AD5-9956-34AE7C0EC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8627450980392157"/>
          <c:y val="0"/>
        </c:manualLayout>
      </c:layout>
      <c:overlay val="0"/>
    </c:title>
    <c:autoTitleDeleted val="0"/>
    <c:view3D>
      <c:rotX val="4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177251386760838"/>
          <c:y val="0.17510173613619398"/>
          <c:w val="0.82278336829517917"/>
          <c:h val="0.80630584334852873"/>
        </c:manualLayout>
      </c:layout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3C2-444C-8BBB-B8D526249B12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3C2-444C-8BBB-B8D526249B12}"/>
              </c:ext>
            </c:extLst>
          </c:dPt>
          <c:dLbls>
            <c:dLbl>
              <c:idx val="0"/>
              <c:layout>
                <c:manualLayout>
                  <c:x val="-9.2817614548750899E-2"/>
                  <c:y val="-0.14226988379863481"/>
                </c:manualLayout>
              </c:layout>
              <c:tx>
                <c:rich>
                  <a:bodyPr/>
                  <a:lstStyle/>
                  <a:p>
                    <a:fld id="{82737498-9DFB-4C5B-97DF-27FC058FB40E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57%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08408236171314"/>
                      <c:h val="0.2285085923892540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3C2-444C-8BBB-B8D526249B1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7B180F-5D43-4F27-AC05-C88EB4EA4DB3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43%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3C2-444C-8BBB-B8D526249B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5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DEC!$L$20:$L$21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DEC!$M$20:$M$21</c:f>
              <c:numCache>
                <c:formatCode>_(* #,##0_);_(* \(#,##0\);_(* "-"??_);_(@_)</c:formatCode>
                <c:ptCount val="2"/>
                <c:pt idx="0">
                  <c:v>3337896.49</c:v>
                </c:pt>
                <c:pt idx="1">
                  <c:v>1839493.095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C2-444C-8BBB-B8D526249B1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0.19676</cdr:x>
      <cdr:y>0</cdr:y>
    </cdr:from>
    <cdr:to>
      <cdr:x>0.90729</cdr:x>
      <cdr:y>0.13358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60371" y="0"/>
          <a:ext cx="2023572" cy="254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</a:t>
          </a:r>
          <a:r>
            <a:rPr lang="ka-GE" sz="1000" b="0">
              <a:effectLst/>
              <a:latin typeface="+mn-lt"/>
              <a:ea typeface="+mn-ea"/>
              <a:cs typeface="+mn-cs"/>
            </a:rPr>
            <a:t>   </a:t>
          </a:r>
          <a:r>
            <a:rPr lang="ka-GE" sz="900" b="0">
              <a:effectLst/>
              <a:latin typeface="+mn-lt"/>
              <a:ea typeface="+mn-ea"/>
              <a:cs typeface="+mn-cs"/>
            </a:rPr>
            <a:t>სტრუქტურა</a:t>
          </a:r>
          <a:endParaRPr lang="en-US" sz="900" b="0">
            <a:effectLst/>
          </a:endParaRPr>
        </a:p>
        <a:p xmlns:a="http://schemas.openxmlformats.org/drawingml/2006/main">
          <a:endParaRPr lang="en-US" sz="10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FCD7-8281-453B-BF8D-5C700DBE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2</cp:revision>
  <cp:lastPrinted>2019-04-25T08:10:00Z</cp:lastPrinted>
  <dcterms:created xsi:type="dcterms:W3CDTF">2019-11-04T16:32:00Z</dcterms:created>
  <dcterms:modified xsi:type="dcterms:W3CDTF">2019-11-04T16:32:00Z</dcterms:modified>
</cp:coreProperties>
</file>